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517" w:rsidRPr="00D23707" w:rsidRDefault="00A12517" w:rsidP="00A12517">
      <w:pPr>
        <w:pStyle w:val="TopHead1"/>
      </w:pPr>
      <w:bookmarkStart w:id="0" w:name="_GoBack"/>
      <w:r w:rsidRPr="00D23707">
        <w:t>Flammable Liquids Plan</w:t>
      </w:r>
    </w:p>
    <w:bookmarkEnd w:id="0"/>
    <w:p w:rsidR="00A12517" w:rsidRPr="00D23707" w:rsidRDefault="00A12517" w:rsidP="00A12517">
      <w:pPr>
        <w:pStyle w:val="TopHead2"/>
        <w:rPr>
          <w:rFonts w:cs="Times New Roman"/>
          <w:color w:val="auto"/>
          <w:sz w:val="44"/>
          <w:szCs w:val="44"/>
        </w:rPr>
      </w:pPr>
      <w:r w:rsidRPr="00D23707">
        <w:rPr>
          <w:color w:val="auto"/>
        </w:rPr>
        <w:t>Tips and Considerations</w:t>
      </w:r>
    </w:p>
    <w:p w:rsidR="008924B5" w:rsidRPr="00D23707" w:rsidRDefault="008924B5" w:rsidP="00144209">
      <w:pPr>
        <w:rPr>
          <w:b/>
        </w:rPr>
      </w:pPr>
    </w:p>
    <w:p w:rsidR="00144209" w:rsidRPr="00D23707" w:rsidRDefault="004D52C1" w:rsidP="00144209">
      <w:r w:rsidRPr="00D23707">
        <w:rPr>
          <w:b/>
        </w:rPr>
        <w:t>Applicability.</w:t>
      </w:r>
      <w:r w:rsidR="001457E1" w:rsidRPr="00D23707">
        <w:t xml:space="preserve"> </w:t>
      </w:r>
      <w:r w:rsidR="00121E0E" w:rsidRPr="00D23707">
        <w:t>This s</w:t>
      </w:r>
      <w:r w:rsidR="00D73B85" w:rsidRPr="00D23707">
        <w:t xml:space="preserve">ample Flammable </w:t>
      </w:r>
      <w:r w:rsidR="00121E0E" w:rsidRPr="00D23707">
        <w:t>Liquids Plan</w:t>
      </w:r>
      <w:r w:rsidR="00144209" w:rsidRPr="00D23707">
        <w:t xml:space="preserve"> (Plan)</w:t>
      </w:r>
      <w:r w:rsidR="00121E0E" w:rsidRPr="00D23707">
        <w:t xml:space="preserve"> applies to </w:t>
      </w:r>
      <w:r w:rsidR="00423581" w:rsidRPr="00D23707">
        <w:t>any facility or operation that handles, stores, or uses flammable</w:t>
      </w:r>
      <w:r w:rsidR="005E4897" w:rsidRPr="00D23707">
        <w:t xml:space="preserve"> </w:t>
      </w:r>
      <w:r w:rsidR="00E122C1" w:rsidRPr="00D23707">
        <w:t xml:space="preserve">liquids </w:t>
      </w:r>
      <w:r w:rsidR="005E4897" w:rsidRPr="00D23707">
        <w:t>in cont</w:t>
      </w:r>
      <w:r w:rsidR="00FB09A2" w:rsidRPr="00D23707">
        <w:t>ainers with a capacity equal to or</w:t>
      </w:r>
      <w:r w:rsidR="005E4897" w:rsidRPr="00D23707">
        <w:t xml:space="preserve"> less than 60 gallons</w:t>
      </w:r>
      <w:r w:rsidR="00D03D96" w:rsidRPr="00D23707">
        <w:t xml:space="preserve"> (gal</w:t>
      </w:r>
      <w:r w:rsidR="00821A53" w:rsidRPr="00D23707">
        <w:t>) per</w:t>
      </w:r>
      <w:r w:rsidR="005E4897" w:rsidRPr="00D23707">
        <w:t xml:space="preserve"> container</w:t>
      </w:r>
      <w:r w:rsidR="00643A3B" w:rsidRPr="00D23707">
        <w:t xml:space="preserve"> and where employees may be exposed to hazards related to such liquids</w:t>
      </w:r>
      <w:r w:rsidR="00144209" w:rsidRPr="00D23707">
        <w:t>.</w:t>
      </w:r>
    </w:p>
    <w:p w:rsidR="00144209" w:rsidRPr="00D23707" w:rsidRDefault="00144209" w:rsidP="00144209"/>
    <w:p w:rsidR="00F40909" w:rsidRPr="00D23707" w:rsidRDefault="00D02050" w:rsidP="00144209">
      <w:r w:rsidRPr="00D23707">
        <w:rPr>
          <w:b/>
        </w:rPr>
        <w:t>Purpose.</w:t>
      </w:r>
      <w:r w:rsidRPr="00D23707">
        <w:t xml:space="preserve"> </w:t>
      </w:r>
      <w:r w:rsidR="00144209" w:rsidRPr="00D23707">
        <w:t xml:space="preserve">The purpose of the sample Plan is to </w:t>
      </w:r>
      <w:r w:rsidR="00F40909" w:rsidRPr="00D23707">
        <w:t xml:space="preserve">reduce employee exposure to the physical and health </w:t>
      </w:r>
      <w:r w:rsidR="00D73B85" w:rsidRPr="00D23707">
        <w:t xml:space="preserve">hazards of flammable </w:t>
      </w:r>
      <w:r w:rsidR="00144209" w:rsidRPr="00D23707">
        <w:t xml:space="preserve">liquids. </w:t>
      </w:r>
      <w:r w:rsidR="00F40909" w:rsidRPr="00D23707">
        <w:t xml:space="preserve">The </w:t>
      </w:r>
      <w:r w:rsidR="00144209" w:rsidRPr="00D23707">
        <w:t xml:space="preserve">hazards </w:t>
      </w:r>
      <w:r w:rsidR="00F40909" w:rsidRPr="00D23707">
        <w:t>include:</w:t>
      </w:r>
    </w:p>
    <w:p w:rsidR="00F40909" w:rsidRPr="00D23707" w:rsidRDefault="00F40909" w:rsidP="00F40909">
      <w:pPr>
        <w:numPr>
          <w:ilvl w:val="0"/>
          <w:numId w:val="19"/>
        </w:numPr>
      </w:pPr>
      <w:r w:rsidRPr="00D23707">
        <w:t>Fire</w:t>
      </w:r>
    </w:p>
    <w:p w:rsidR="00F40909" w:rsidRPr="00D23707" w:rsidRDefault="00F40909" w:rsidP="00F40909">
      <w:pPr>
        <w:numPr>
          <w:ilvl w:val="0"/>
          <w:numId w:val="19"/>
        </w:numPr>
      </w:pPr>
      <w:r w:rsidRPr="00D23707">
        <w:t>E</w:t>
      </w:r>
      <w:r w:rsidR="00144209" w:rsidRPr="00D23707">
        <w:t>xplosion</w:t>
      </w:r>
    </w:p>
    <w:p w:rsidR="00F40909" w:rsidRPr="00D23707" w:rsidRDefault="00F40909" w:rsidP="00F40909">
      <w:pPr>
        <w:numPr>
          <w:ilvl w:val="0"/>
          <w:numId w:val="19"/>
        </w:numPr>
      </w:pPr>
      <w:r w:rsidRPr="00D23707">
        <w:t>Toxic vapors</w:t>
      </w:r>
    </w:p>
    <w:p w:rsidR="00144209" w:rsidRPr="00D23707" w:rsidRDefault="00F40909" w:rsidP="00F40909">
      <w:pPr>
        <w:numPr>
          <w:ilvl w:val="0"/>
          <w:numId w:val="19"/>
        </w:numPr>
      </w:pPr>
      <w:r w:rsidRPr="00D23707">
        <w:t xml:space="preserve">Splashes on the skin or in the eyes </w:t>
      </w:r>
      <w:r w:rsidR="00144209" w:rsidRPr="00D23707">
        <w:t>that may cause irritation or an injurious reaction if absorbed by the body</w:t>
      </w:r>
    </w:p>
    <w:p w:rsidR="008B20AE" w:rsidRPr="00D23707" w:rsidRDefault="008B20AE" w:rsidP="00077DFB"/>
    <w:p w:rsidR="00077DFB" w:rsidRPr="00D23707" w:rsidRDefault="00BA1BF9" w:rsidP="00077DFB">
      <w:r w:rsidRPr="00D23707">
        <w:rPr>
          <w:b/>
        </w:rPr>
        <w:t>Examples of flammable liquids.</w:t>
      </w:r>
      <w:r w:rsidRPr="00D23707">
        <w:t xml:space="preserve"> </w:t>
      </w:r>
      <w:r w:rsidR="00BB488C" w:rsidRPr="00D23707">
        <w:t>F</w:t>
      </w:r>
      <w:r w:rsidR="00D73B85" w:rsidRPr="00D23707">
        <w:t xml:space="preserve">lammable </w:t>
      </w:r>
      <w:r w:rsidR="00077DFB" w:rsidRPr="00D23707">
        <w:t>liquids include:</w:t>
      </w:r>
    </w:p>
    <w:p w:rsidR="00F40909" w:rsidRPr="00D23707" w:rsidRDefault="00077DFB" w:rsidP="00144209">
      <w:pPr>
        <w:numPr>
          <w:ilvl w:val="0"/>
          <w:numId w:val="18"/>
        </w:numPr>
      </w:pPr>
      <w:r w:rsidRPr="00D23707">
        <w:t>Gasoline</w:t>
      </w:r>
    </w:p>
    <w:p w:rsidR="00077DFB" w:rsidRPr="00D23707" w:rsidRDefault="00F40909" w:rsidP="00144209">
      <w:pPr>
        <w:numPr>
          <w:ilvl w:val="0"/>
          <w:numId w:val="18"/>
        </w:numPr>
      </w:pPr>
      <w:r w:rsidRPr="00D23707">
        <w:t>D</w:t>
      </w:r>
      <w:r w:rsidR="00077DFB" w:rsidRPr="00D23707">
        <w:t>iesel fuel</w:t>
      </w:r>
    </w:p>
    <w:p w:rsidR="00F40909" w:rsidRPr="00D23707" w:rsidRDefault="00F40909" w:rsidP="00144209">
      <w:pPr>
        <w:numPr>
          <w:ilvl w:val="0"/>
          <w:numId w:val="18"/>
        </w:numPr>
      </w:pPr>
      <w:r w:rsidRPr="00D23707">
        <w:t>Oil</w:t>
      </w:r>
    </w:p>
    <w:p w:rsidR="00077DFB" w:rsidRPr="00D23707" w:rsidRDefault="00F40909" w:rsidP="00144209">
      <w:pPr>
        <w:numPr>
          <w:ilvl w:val="0"/>
          <w:numId w:val="18"/>
        </w:numPr>
      </w:pPr>
      <w:r w:rsidRPr="00D23707">
        <w:t>S</w:t>
      </w:r>
      <w:r w:rsidR="00077DFB" w:rsidRPr="00D23707">
        <w:t>olvents</w:t>
      </w:r>
    </w:p>
    <w:p w:rsidR="00077DFB" w:rsidRPr="00D23707" w:rsidRDefault="00077DFB" w:rsidP="00144209">
      <w:pPr>
        <w:numPr>
          <w:ilvl w:val="0"/>
          <w:numId w:val="18"/>
        </w:numPr>
      </w:pPr>
      <w:r w:rsidRPr="00D23707">
        <w:t>Alcohol (ethyl, isopropyl, and methyl)</w:t>
      </w:r>
    </w:p>
    <w:p w:rsidR="00077DFB" w:rsidRPr="00D23707" w:rsidRDefault="00077DFB" w:rsidP="00144209">
      <w:pPr>
        <w:numPr>
          <w:ilvl w:val="0"/>
          <w:numId w:val="18"/>
        </w:numPr>
      </w:pPr>
      <w:r w:rsidRPr="00D23707">
        <w:t>Paint and lacquer thinners and strippers</w:t>
      </w:r>
    </w:p>
    <w:p w:rsidR="004706C0" w:rsidRPr="00D23707" w:rsidRDefault="004706C0" w:rsidP="00144209">
      <w:pPr>
        <w:numPr>
          <w:ilvl w:val="0"/>
          <w:numId w:val="18"/>
        </w:numPr>
      </w:pPr>
      <w:r w:rsidRPr="00D23707">
        <w:t>Adhesives</w:t>
      </w:r>
    </w:p>
    <w:p w:rsidR="004706C0" w:rsidRPr="00D23707" w:rsidRDefault="004706C0" w:rsidP="00144209">
      <w:pPr>
        <w:numPr>
          <w:ilvl w:val="0"/>
          <w:numId w:val="18"/>
        </w:numPr>
      </w:pPr>
      <w:r w:rsidRPr="00D23707">
        <w:t>Cleaners</w:t>
      </w:r>
    </w:p>
    <w:p w:rsidR="004706C0" w:rsidRPr="00D23707" w:rsidRDefault="004706C0" w:rsidP="00144209">
      <w:pPr>
        <w:numPr>
          <w:ilvl w:val="0"/>
          <w:numId w:val="18"/>
        </w:numPr>
      </w:pPr>
      <w:r w:rsidRPr="00D23707">
        <w:t>Waxes and polishes</w:t>
      </w:r>
    </w:p>
    <w:p w:rsidR="00077DFB" w:rsidRPr="00D23707" w:rsidRDefault="00077DFB" w:rsidP="00077DFB"/>
    <w:p w:rsidR="00BB488C" w:rsidRPr="00D23707" w:rsidRDefault="00BB488C" w:rsidP="00077DFB">
      <w:r w:rsidRPr="00D23707">
        <w:rPr>
          <w:b/>
        </w:rPr>
        <w:t>Employee training.</w:t>
      </w:r>
      <w:r w:rsidR="007C37CA" w:rsidRPr="00D23707">
        <w:t xml:space="preserve"> The flammable liquids</w:t>
      </w:r>
      <w:r w:rsidRPr="00D23707">
        <w:t xml:space="preserve"> rule does n</w:t>
      </w:r>
      <w:r w:rsidR="0092442C" w:rsidRPr="00D23707">
        <w:t>ot cover employee training; the</w:t>
      </w:r>
      <w:r w:rsidRPr="00D23707">
        <w:t xml:space="preserve"> training </w:t>
      </w:r>
      <w:r w:rsidR="00B744C6" w:rsidRPr="00D23707">
        <w:t>is covered under OSHA’s hazard c</w:t>
      </w:r>
      <w:r w:rsidRPr="00D23707">
        <w:t xml:space="preserve">ommunication </w:t>
      </w:r>
      <w:r w:rsidR="003D5ACD" w:rsidRPr="00D23707">
        <w:t>(</w:t>
      </w:r>
      <w:r w:rsidR="00033118" w:rsidRPr="00D23707">
        <w:t>worker</w:t>
      </w:r>
      <w:r w:rsidR="000B035F" w:rsidRPr="00D23707">
        <w:t xml:space="preserve"> </w:t>
      </w:r>
      <w:r w:rsidR="00033118" w:rsidRPr="00D23707">
        <w:t>right-to</w:t>
      </w:r>
      <w:r w:rsidR="003D5ACD" w:rsidRPr="00D23707">
        <w:t>-know)</w:t>
      </w:r>
      <w:r w:rsidRPr="00D23707">
        <w:t xml:space="preserve"> rule at 29 </w:t>
      </w:r>
      <w:r w:rsidR="000B035F" w:rsidRPr="00D23707">
        <w:t>Code of Federal Regulations (</w:t>
      </w:r>
      <w:r w:rsidRPr="00D23707">
        <w:t>CFR</w:t>
      </w:r>
      <w:r w:rsidR="000B035F" w:rsidRPr="00D23707">
        <w:t>)</w:t>
      </w:r>
      <w:r w:rsidRPr="00D23707">
        <w:t xml:space="preserve"> 1910.1200(h).</w:t>
      </w:r>
      <w:r w:rsidR="003D5ACD" w:rsidRPr="00D23707">
        <w:t xml:space="preserve"> The rule</w:t>
      </w:r>
      <w:r w:rsidR="0092442C" w:rsidRPr="00D23707">
        <w:t xml:space="preserve"> states that e</w:t>
      </w:r>
      <w:r w:rsidRPr="00D23707">
        <w:t>mployers must provide information and training to employees who work in areas where hazardous chemicals are present, including fla</w:t>
      </w:r>
      <w:r w:rsidR="0092442C" w:rsidRPr="00D23707">
        <w:t>mmable liquids.</w:t>
      </w:r>
    </w:p>
    <w:p w:rsidR="00BC7F54" w:rsidRPr="00D23707" w:rsidRDefault="00BC7F54" w:rsidP="004D52C1"/>
    <w:p w:rsidR="00D0407A" w:rsidRPr="00D23707" w:rsidRDefault="00D0407A" w:rsidP="004D52C1">
      <w:r w:rsidRPr="00D23707">
        <w:rPr>
          <w:b/>
        </w:rPr>
        <w:t>Related rules.</w:t>
      </w:r>
      <w:r w:rsidR="001457E1" w:rsidRPr="00D23707">
        <w:t xml:space="preserve"> </w:t>
      </w:r>
      <w:r w:rsidR="00292628" w:rsidRPr="00D23707">
        <w:t xml:space="preserve">The following regulatory requirements </w:t>
      </w:r>
      <w:r w:rsidR="00F70C1C" w:rsidRPr="00D23707">
        <w:t>may apply to your Plan but are not covered in this Plan:</w:t>
      </w:r>
    </w:p>
    <w:p w:rsidR="00643A3B" w:rsidRPr="00D23707" w:rsidRDefault="00643A3B" w:rsidP="007C37CA">
      <w:pPr>
        <w:numPr>
          <w:ilvl w:val="0"/>
          <w:numId w:val="19"/>
        </w:numPr>
      </w:pPr>
      <w:r w:rsidRPr="00D23707">
        <w:t>Hazard Communication Standard at 29 CFR 1910.1200</w:t>
      </w:r>
    </w:p>
    <w:p w:rsidR="00423581" w:rsidRPr="00D23707" w:rsidRDefault="00423581" w:rsidP="007C37CA">
      <w:pPr>
        <w:numPr>
          <w:ilvl w:val="0"/>
          <w:numId w:val="19"/>
        </w:numPr>
      </w:pPr>
      <w:r w:rsidRPr="00D23707">
        <w:t>Spray finishing operations at 29 CFR 1910.107</w:t>
      </w:r>
    </w:p>
    <w:p w:rsidR="00184485" w:rsidRPr="00D23707" w:rsidRDefault="00184485" w:rsidP="007C37CA">
      <w:pPr>
        <w:numPr>
          <w:ilvl w:val="0"/>
          <w:numId w:val="19"/>
        </w:numPr>
      </w:pPr>
      <w:r w:rsidRPr="00D23707">
        <w:t>Additional requirements for dipping and coating operations at 29 CFR 1910.125</w:t>
      </w:r>
    </w:p>
    <w:p w:rsidR="003D5ACD" w:rsidRPr="00D23707" w:rsidRDefault="00281728" w:rsidP="007C37CA">
      <w:pPr>
        <w:numPr>
          <w:ilvl w:val="0"/>
          <w:numId w:val="19"/>
        </w:numPr>
      </w:pPr>
      <w:r w:rsidRPr="00D23707">
        <w:t>Shippers—General Requirements for Shipments and Packagings at Department of Transportation</w:t>
      </w:r>
      <w:r w:rsidR="004C7BED" w:rsidRPr="00D23707">
        <w:t xml:space="preserve"> (DOT)</w:t>
      </w:r>
      <w:r w:rsidRPr="00D23707">
        <w:t xml:space="preserve"> regulations 49 CFR Parts 171 to 173</w:t>
      </w:r>
    </w:p>
    <w:p w:rsidR="007624F9" w:rsidRPr="00D23707" w:rsidRDefault="007624F9" w:rsidP="007C37CA">
      <w:pPr>
        <w:numPr>
          <w:ilvl w:val="0"/>
          <w:numId w:val="19"/>
        </w:numPr>
      </w:pPr>
      <w:r w:rsidRPr="00D23707">
        <w:t>Specific design</w:t>
      </w:r>
      <w:r w:rsidR="00D019B5" w:rsidRPr="00D23707">
        <w:t>, construction,</w:t>
      </w:r>
      <w:r w:rsidRPr="00D23707">
        <w:t xml:space="preserve"> and operation standards for:</w:t>
      </w:r>
    </w:p>
    <w:p w:rsidR="007624F9" w:rsidRPr="00D23707" w:rsidRDefault="000B035F" w:rsidP="004A5E6F">
      <w:pPr>
        <w:pStyle w:val="Bullettext"/>
        <w:numPr>
          <w:ilvl w:val="0"/>
          <w:numId w:val="0"/>
        </w:numPr>
        <w:ind w:left="720"/>
      </w:pPr>
      <w:r w:rsidRPr="00D23707">
        <w:t>–</w:t>
      </w:r>
      <w:r w:rsidR="00D019B5" w:rsidRPr="00D23707">
        <w:t>Tanks storing flammable liquids</w:t>
      </w:r>
      <w:r w:rsidR="00FC629A" w:rsidRPr="00D23707">
        <w:t xml:space="preserve"> (29 CFR 1910.106(b))</w:t>
      </w:r>
    </w:p>
    <w:p w:rsidR="00D019B5" w:rsidRPr="00D23707" w:rsidRDefault="000B035F" w:rsidP="004A5E6F">
      <w:pPr>
        <w:pStyle w:val="Bullettext"/>
        <w:numPr>
          <w:ilvl w:val="0"/>
          <w:numId w:val="0"/>
        </w:numPr>
        <w:ind w:left="720"/>
      </w:pPr>
      <w:r w:rsidRPr="00D23707">
        <w:lastRenderedPageBreak/>
        <w:t>–</w:t>
      </w:r>
      <w:r w:rsidR="00D019B5" w:rsidRPr="00D23707">
        <w:t>Piping</w:t>
      </w:r>
      <w:r w:rsidR="001D358C" w:rsidRPr="00D23707">
        <w:t xml:space="preserve"> </w:t>
      </w:r>
      <w:r w:rsidR="00D02050" w:rsidRPr="00D23707">
        <w:t xml:space="preserve">systems </w:t>
      </w:r>
      <w:r w:rsidR="001D358C" w:rsidRPr="00D23707">
        <w:t>containing flammable liquids</w:t>
      </w:r>
      <w:r w:rsidR="00FC629A" w:rsidRPr="00D23707">
        <w:t xml:space="preserve"> (29 CFR 1910.106(c))</w:t>
      </w:r>
    </w:p>
    <w:p w:rsidR="00D02050" w:rsidRPr="00D23707" w:rsidRDefault="000B035F" w:rsidP="004A5E6F">
      <w:pPr>
        <w:pStyle w:val="Bullettext"/>
        <w:numPr>
          <w:ilvl w:val="0"/>
          <w:numId w:val="0"/>
        </w:numPr>
        <w:ind w:left="720"/>
      </w:pPr>
      <w:r w:rsidRPr="00D23707">
        <w:t>–</w:t>
      </w:r>
      <w:r w:rsidR="0096650D" w:rsidRPr="00D23707">
        <w:t xml:space="preserve">Industrial plants where use of flammable liquids is incidental to the principal business or </w:t>
      </w:r>
      <w:r w:rsidRPr="00D23707">
        <w:t xml:space="preserve">flammable liquids </w:t>
      </w:r>
      <w:r w:rsidR="0096650D" w:rsidRPr="00D23707">
        <w:t>are handled or used in physical operations that do not involve chemical reac</w:t>
      </w:r>
      <w:r w:rsidR="00DD5CFA" w:rsidRPr="00D23707">
        <w:t>tion</w:t>
      </w:r>
      <w:r w:rsidR="00FC629A" w:rsidRPr="00D23707">
        <w:t xml:space="preserve"> (29 CFR 1910.106(e))</w:t>
      </w:r>
    </w:p>
    <w:p w:rsidR="0096650D" w:rsidRPr="00D23707" w:rsidRDefault="000B035F" w:rsidP="004A5E6F">
      <w:pPr>
        <w:pStyle w:val="Bullettext"/>
        <w:numPr>
          <w:ilvl w:val="0"/>
          <w:numId w:val="0"/>
        </w:numPr>
        <w:ind w:left="720"/>
      </w:pPr>
      <w:r w:rsidRPr="00D23707">
        <w:t>–</w:t>
      </w:r>
      <w:r w:rsidR="001F2806" w:rsidRPr="00D23707">
        <w:t>Bulk plants</w:t>
      </w:r>
      <w:r w:rsidR="00FC629A" w:rsidRPr="00D23707">
        <w:t xml:space="preserve"> (29 CFR 1910.106(f))</w:t>
      </w:r>
    </w:p>
    <w:p w:rsidR="001F2806" w:rsidRPr="00D23707" w:rsidRDefault="000B035F" w:rsidP="004A5E6F">
      <w:pPr>
        <w:pStyle w:val="Bullettext"/>
        <w:numPr>
          <w:ilvl w:val="0"/>
          <w:numId w:val="0"/>
        </w:numPr>
        <w:ind w:left="720"/>
      </w:pPr>
      <w:r w:rsidRPr="00D23707">
        <w:t>–</w:t>
      </w:r>
      <w:r w:rsidR="001F2806" w:rsidRPr="00D23707">
        <w:t>Service stations</w:t>
      </w:r>
      <w:r w:rsidR="00FC629A" w:rsidRPr="00D23707">
        <w:t xml:space="preserve"> (29 CFR 1910.106(g))</w:t>
      </w:r>
    </w:p>
    <w:p w:rsidR="001F2806" w:rsidRPr="00D23707" w:rsidRDefault="000B035F" w:rsidP="004A5E6F">
      <w:pPr>
        <w:pStyle w:val="Bullettext"/>
        <w:numPr>
          <w:ilvl w:val="0"/>
          <w:numId w:val="0"/>
        </w:numPr>
        <w:ind w:left="720"/>
      </w:pPr>
      <w:r w:rsidRPr="00D23707">
        <w:t>–</w:t>
      </w:r>
      <w:r w:rsidR="001F2806" w:rsidRPr="00D23707">
        <w:t>Processing plants</w:t>
      </w:r>
      <w:r w:rsidR="00FC629A" w:rsidRPr="00D23707">
        <w:t xml:space="preserve"> (29 CFR 1910.106(h</w:t>
      </w:r>
      <w:r w:rsidR="0067371A" w:rsidRPr="00D23707">
        <w:t>)</w:t>
      </w:r>
      <w:r w:rsidR="001F2806" w:rsidRPr="00D23707">
        <w:t>)</w:t>
      </w:r>
    </w:p>
    <w:p w:rsidR="001F2806" w:rsidRPr="00D23707" w:rsidRDefault="000B035F" w:rsidP="004A5E6F">
      <w:pPr>
        <w:pStyle w:val="Bullettext"/>
        <w:numPr>
          <w:ilvl w:val="0"/>
          <w:numId w:val="0"/>
        </w:numPr>
        <w:ind w:left="720"/>
      </w:pPr>
      <w:r w:rsidRPr="00D23707">
        <w:t>–</w:t>
      </w:r>
      <w:r w:rsidR="001F2806" w:rsidRPr="00D23707">
        <w:t xml:space="preserve">Refineries, chemical plants, and distilleries </w:t>
      </w:r>
      <w:r w:rsidR="00FC629A" w:rsidRPr="00D23707">
        <w:t>(29 CFR 1910.106(i</w:t>
      </w:r>
      <w:r w:rsidR="001F2806" w:rsidRPr="00D23707">
        <w:t>)</w:t>
      </w:r>
      <w:r w:rsidR="0067371A" w:rsidRPr="00D23707">
        <w:t>)</w:t>
      </w:r>
    </w:p>
    <w:p w:rsidR="000E1451" w:rsidRPr="00D23707" w:rsidRDefault="000E1451" w:rsidP="008C04A3">
      <w:pPr>
        <w:ind w:left="1440"/>
      </w:pPr>
    </w:p>
    <w:p w:rsidR="004D52C1" w:rsidRPr="00D23707" w:rsidRDefault="00A10AE2" w:rsidP="004D52C1">
      <w:r w:rsidRPr="00D23707">
        <w:rPr>
          <w:b/>
        </w:rPr>
        <w:t>Basic elements of the Plan.</w:t>
      </w:r>
      <w:r w:rsidR="007E1253" w:rsidRPr="00D23707">
        <w:rPr>
          <w:b/>
        </w:rPr>
        <w:t xml:space="preserve"> </w:t>
      </w:r>
      <w:r w:rsidR="00BB488C" w:rsidRPr="00D23707">
        <w:t>The Plan should</w:t>
      </w:r>
      <w:r w:rsidR="00903B84" w:rsidRPr="00D23707">
        <w:t xml:space="preserve"> include </w:t>
      </w:r>
      <w:r w:rsidR="00184485" w:rsidRPr="00D23707">
        <w:t>information about</w:t>
      </w:r>
      <w:r w:rsidR="00903B84" w:rsidRPr="00D23707">
        <w:t>:</w:t>
      </w:r>
    </w:p>
    <w:p w:rsidR="00903B84" w:rsidRPr="00D23707" w:rsidRDefault="00184485" w:rsidP="004047DF">
      <w:pPr>
        <w:numPr>
          <w:ilvl w:val="0"/>
          <w:numId w:val="15"/>
        </w:numPr>
      </w:pPr>
      <w:r w:rsidRPr="00D23707">
        <w:t>Hazard assessment</w:t>
      </w:r>
    </w:p>
    <w:p w:rsidR="00184485" w:rsidRPr="00D23707" w:rsidRDefault="00184485" w:rsidP="004047DF">
      <w:pPr>
        <w:numPr>
          <w:ilvl w:val="0"/>
          <w:numId w:val="15"/>
        </w:numPr>
      </w:pPr>
      <w:r w:rsidRPr="00D23707">
        <w:t>Employer responsibilities and contact information</w:t>
      </w:r>
    </w:p>
    <w:p w:rsidR="00184485" w:rsidRPr="00D23707" w:rsidRDefault="00184485" w:rsidP="004047DF">
      <w:pPr>
        <w:numPr>
          <w:ilvl w:val="0"/>
          <w:numId w:val="15"/>
        </w:numPr>
      </w:pPr>
      <w:r w:rsidRPr="00D23707">
        <w:t>Hazard controls and work practices</w:t>
      </w:r>
      <w:r w:rsidR="00AC71F9" w:rsidRPr="00D23707">
        <w:t>, including personal protective equipment</w:t>
      </w:r>
    </w:p>
    <w:p w:rsidR="00184485" w:rsidRPr="00D23707" w:rsidRDefault="00184485" w:rsidP="004047DF">
      <w:pPr>
        <w:numPr>
          <w:ilvl w:val="0"/>
          <w:numId w:val="15"/>
        </w:numPr>
      </w:pPr>
      <w:r w:rsidRPr="00D23707">
        <w:t xml:space="preserve">Employee </w:t>
      </w:r>
      <w:r w:rsidR="00643A3B" w:rsidRPr="00D23707">
        <w:t xml:space="preserve">information and </w:t>
      </w:r>
      <w:r w:rsidRPr="00D23707">
        <w:t>training</w:t>
      </w:r>
    </w:p>
    <w:p w:rsidR="00184485" w:rsidRPr="00D23707" w:rsidRDefault="00643A3B" w:rsidP="004047DF">
      <w:pPr>
        <w:numPr>
          <w:ilvl w:val="0"/>
          <w:numId w:val="15"/>
        </w:numPr>
      </w:pPr>
      <w:r w:rsidRPr="00D23707">
        <w:t>Emergency response</w:t>
      </w:r>
    </w:p>
    <w:p w:rsidR="00427627" w:rsidRPr="00D23707" w:rsidRDefault="00427627" w:rsidP="00427627"/>
    <w:p w:rsidR="00D0407A" w:rsidRPr="00D23707" w:rsidRDefault="00D0407A" w:rsidP="004D52C1">
      <w:r w:rsidRPr="00D23707">
        <w:rPr>
          <w:b/>
        </w:rPr>
        <w:t>Industry consensus standards.</w:t>
      </w:r>
      <w:r w:rsidR="001457E1" w:rsidRPr="00D23707">
        <w:t xml:space="preserve"> </w:t>
      </w:r>
      <w:r w:rsidR="009D67F3" w:rsidRPr="00D23707">
        <w:t>Following are voluntary industry consensus standards</w:t>
      </w:r>
      <w:r w:rsidR="005D7BC8" w:rsidRPr="00D23707">
        <w:t xml:space="preserve"> that you may adopt in</w:t>
      </w:r>
      <w:r w:rsidR="009D67F3" w:rsidRPr="00D23707">
        <w:t xml:space="preserve"> your Plan</w:t>
      </w:r>
      <w:r w:rsidR="007067AF" w:rsidRPr="00D23707">
        <w:t xml:space="preserve"> for the storage, handling, and use of flammable liquids</w:t>
      </w:r>
      <w:r w:rsidR="009D67F3" w:rsidRPr="00D23707">
        <w:t>:</w:t>
      </w:r>
    </w:p>
    <w:p w:rsidR="00D0407A" w:rsidRPr="00D23707" w:rsidRDefault="00077DFB" w:rsidP="00CA62C3">
      <w:r w:rsidRPr="00D23707">
        <w:t xml:space="preserve">National Fire Protection Association (NFPA) 30, </w:t>
      </w:r>
      <w:r w:rsidRPr="00D23707">
        <w:rPr>
          <w:i/>
        </w:rPr>
        <w:t>Flammable Liquids Code</w:t>
      </w:r>
      <w:r w:rsidR="000B035F" w:rsidRPr="00D23707">
        <w:rPr>
          <w:i/>
        </w:rPr>
        <w:t>,</w:t>
      </w:r>
      <w:r w:rsidR="003C1032" w:rsidRPr="00D23707">
        <w:rPr>
          <w:i/>
        </w:rPr>
        <w:t xml:space="preserve"> </w:t>
      </w:r>
      <w:r w:rsidR="003C1032" w:rsidRPr="00D23707">
        <w:t>and</w:t>
      </w:r>
    </w:p>
    <w:p w:rsidR="00077DFB" w:rsidRPr="00D23707" w:rsidRDefault="00077DFB" w:rsidP="00CA62C3">
      <w:r w:rsidRPr="00D23707">
        <w:t xml:space="preserve">NFPA 30A, </w:t>
      </w:r>
      <w:r w:rsidRPr="00D23707">
        <w:rPr>
          <w:i/>
        </w:rPr>
        <w:t>Code for Motor Fuel Dispensing Facilities and Repair Garages</w:t>
      </w:r>
      <w:r w:rsidR="003C1032" w:rsidRPr="00D23707">
        <w:rPr>
          <w:i/>
        </w:rPr>
        <w:t>.</w:t>
      </w:r>
    </w:p>
    <w:p w:rsidR="00077DFB" w:rsidRPr="00D23707" w:rsidRDefault="00077DFB" w:rsidP="007067AF"/>
    <w:p w:rsidR="00B7799B" w:rsidRPr="00D23707" w:rsidRDefault="00B7799B" w:rsidP="00B7799B"/>
    <w:p w:rsidR="00B7799B" w:rsidRPr="00D23707" w:rsidRDefault="00B7799B" w:rsidP="00B7799B">
      <w:r w:rsidRPr="00D23707">
        <w:rPr>
          <w:b/>
        </w:rPr>
        <w:t>Regulatory requirements.</w:t>
      </w:r>
      <w:r w:rsidRPr="00D23707">
        <w:t xml:space="preserve"> The federal OSHA flammable liquids rule requirements are found at 29 CFR 1910.106. </w:t>
      </w:r>
    </w:p>
    <w:p w:rsidR="008414F7" w:rsidRPr="00D23707" w:rsidRDefault="00280F46" w:rsidP="008414F7">
      <w:r w:rsidRPr="00D23707">
        <w:rPr>
          <w:b/>
        </w:rPr>
        <w:t>Review and incorporate state regulatory requirements.</w:t>
      </w:r>
      <w:r w:rsidRPr="00D23707">
        <w:t xml:space="preserve"> This </w:t>
      </w:r>
      <w:r w:rsidR="00681E58" w:rsidRPr="00D23707">
        <w:t>P</w:t>
      </w:r>
      <w:r w:rsidRPr="00D23707">
        <w:t xml:space="preserve">lan is based on federal </w:t>
      </w:r>
      <w:r w:rsidR="00503258" w:rsidRPr="00D23707">
        <w:t xml:space="preserve">OSHA </w:t>
      </w:r>
      <w:r w:rsidR="00DC4640" w:rsidRPr="00D23707">
        <w:t xml:space="preserve">regulatory </w:t>
      </w:r>
      <w:r w:rsidRPr="00D23707">
        <w:t>requirements and best practices. Some states have laws and regulations that are stricte</w:t>
      </w:r>
      <w:r w:rsidR="00C333D1" w:rsidRPr="00D23707">
        <w:t xml:space="preserve">r than federal requirements and </w:t>
      </w:r>
      <w:r w:rsidRPr="00D23707">
        <w:t>may</w:t>
      </w:r>
      <w:r w:rsidR="00C333D1" w:rsidRPr="00D23707">
        <w:t xml:space="preserve"> affect how you customize this </w:t>
      </w:r>
      <w:r w:rsidR="00D0407A" w:rsidRPr="00D23707">
        <w:t>P</w:t>
      </w:r>
      <w:r w:rsidR="00B60A97" w:rsidRPr="00D23707">
        <w:t>lan.</w:t>
      </w:r>
    </w:p>
    <w:p w:rsidR="00B60A97" w:rsidRPr="00D23707" w:rsidRDefault="00B60A97" w:rsidP="008414F7"/>
    <w:p w:rsidR="00B60A97" w:rsidRPr="00D23707" w:rsidRDefault="00B60A97" w:rsidP="008414F7">
      <w:pPr>
        <w:sectPr w:rsidR="00B60A97" w:rsidRPr="00D23707" w:rsidSect="00055048">
          <w:footerReference w:type="even" r:id="rId8"/>
          <w:footerReference w:type="default" r:id="rId9"/>
          <w:pgSz w:w="12240" w:h="15840"/>
          <w:pgMar w:top="1440" w:right="1440" w:bottom="1440" w:left="1440" w:header="720" w:footer="720" w:gutter="0"/>
          <w:pgNumType w:start="1"/>
          <w:cols w:space="720"/>
          <w:titlePg/>
        </w:sectPr>
      </w:pPr>
    </w:p>
    <w:p w:rsidR="00E34762" w:rsidRPr="00D23707" w:rsidRDefault="00E34762" w:rsidP="00E34762">
      <w:pPr>
        <w:pStyle w:val="Heading1"/>
        <w:jc w:val="center"/>
        <w:rPr>
          <w:i/>
          <w:iCs/>
          <w:sz w:val="44"/>
          <w:szCs w:val="44"/>
        </w:rPr>
      </w:pPr>
    </w:p>
    <w:p w:rsidR="00E34762" w:rsidRPr="00D23707" w:rsidRDefault="00E34762" w:rsidP="00E34762">
      <w:pPr>
        <w:pStyle w:val="Heading1"/>
        <w:jc w:val="center"/>
        <w:rPr>
          <w:i/>
          <w:iCs/>
          <w:sz w:val="44"/>
          <w:szCs w:val="44"/>
        </w:rPr>
      </w:pPr>
    </w:p>
    <w:p w:rsidR="00E34762" w:rsidRPr="00D23707" w:rsidRDefault="00E34762" w:rsidP="00E34762">
      <w:pPr>
        <w:pStyle w:val="Heading1"/>
        <w:jc w:val="center"/>
        <w:rPr>
          <w:i/>
          <w:iCs/>
          <w:sz w:val="44"/>
          <w:szCs w:val="44"/>
        </w:rPr>
      </w:pPr>
    </w:p>
    <w:p w:rsidR="00E34762" w:rsidRPr="00D23707" w:rsidRDefault="00E34762" w:rsidP="00E34762">
      <w:pPr>
        <w:pStyle w:val="Heading1"/>
        <w:jc w:val="center"/>
        <w:rPr>
          <w:i/>
          <w:iCs/>
          <w:sz w:val="44"/>
          <w:szCs w:val="44"/>
        </w:rPr>
      </w:pPr>
    </w:p>
    <w:p w:rsidR="00E34762" w:rsidRPr="00D23707" w:rsidRDefault="00E34762" w:rsidP="00E34762">
      <w:pPr>
        <w:pStyle w:val="Heading1"/>
        <w:jc w:val="center"/>
        <w:rPr>
          <w:i/>
          <w:iCs/>
          <w:sz w:val="44"/>
          <w:szCs w:val="44"/>
        </w:rPr>
      </w:pPr>
    </w:p>
    <w:p w:rsidR="00E34762" w:rsidRPr="00D23707" w:rsidRDefault="00E34762" w:rsidP="00E34762">
      <w:pPr>
        <w:pStyle w:val="Heading1"/>
        <w:jc w:val="center"/>
        <w:rPr>
          <w:i/>
          <w:iCs/>
          <w:sz w:val="44"/>
          <w:szCs w:val="44"/>
        </w:rPr>
      </w:pPr>
      <w:r w:rsidRPr="00D23707">
        <w:rPr>
          <w:i/>
          <w:iCs/>
          <w:sz w:val="44"/>
          <w:szCs w:val="44"/>
        </w:rPr>
        <w:t xml:space="preserve"> </w:t>
      </w:r>
      <w:bookmarkStart w:id="1" w:name="_Toc20550948"/>
      <w:r w:rsidRPr="00D23707">
        <w:rPr>
          <w:i/>
          <w:iCs/>
          <w:sz w:val="44"/>
          <w:szCs w:val="44"/>
        </w:rPr>
        <w:t>[Company name]</w:t>
      </w:r>
      <w:bookmarkEnd w:id="1"/>
    </w:p>
    <w:p w:rsidR="00E34762" w:rsidRPr="00D23707" w:rsidRDefault="00E34762" w:rsidP="00E34762">
      <w:pPr>
        <w:jc w:val="center"/>
      </w:pPr>
    </w:p>
    <w:p w:rsidR="00E34762" w:rsidRPr="00D23707" w:rsidRDefault="00E34762" w:rsidP="00E34762">
      <w:pPr>
        <w:pStyle w:val="Heading1"/>
        <w:jc w:val="center"/>
        <w:rPr>
          <w:sz w:val="40"/>
          <w:szCs w:val="40"/>
        </w:rPr>
      </w:pPr>
      <w:r w:rsidRPr="00D23707">
        <w:rPr>
          <w:sz w:val="40"/>
          <w:szCs w:val="40"/>
        </w:rPr>
        <w:t>Flammable Liquids Plan</w:t>
      </w:r>
    </w:p>
    <w:p w:rsidR="00E34762" w:rsidRPr="00D23707" w:rsidRDefault="00E34762" w:rsidP="00E34762">
      <w:pPr>
        <w:pStyle w:val="Heading1"/>
        <w:jc w:val="center"/>
        <w:rPr>
          <w:sz w:val="40"/>
          <w:szCs w:val="40"/>
        </w:rPr>
      </w:pPr>
    </w:p>
    <w:p w:rsidR="00E34762" w:rsidRPr="00D23707" w:rsidRDefault="00E34762" w:rsidP="00E34762"/>
    <w:p w:rsidR="00E34762" w:rsidRPr="00D23707" w:rsidRDefault="00E34762" w:rsidP="00E34762"/>
    <w:p w:rsidR="00E34762" w:rsidRPr="00D23707" w:rsidRDefault="00E34762" w:rsidP="00E34762"/>
    <w:p w:rsidR="00E34762" w:rsidRPr="00D23707" w:rsidRDefault="00E34762" w:rsidP="00E34762"/>
    <w:p w:rsidR="00E34762" w:rsidRPr="00D23707" w:rsidRDefault="00E34762" w:rsidP="00E34762"/>
    <w:p w:rsidR="00E34762" w:rsidRPr="00D23707" w:rsidRDefault="00E34762" w:rsidP="00E34762">
      <w:pPr>
        <w:jc w:val="center"/>
        <w:rPr>
          <w:b/>
          <w:bCs/>
        </w:rPr>
      </w:pPr>
    </w:p>
    <w:p w:rsidR="00E34762" w:rsidRPr="00D23707" w:rsidRDefault="00E34762" w:rsidP="00E34762">
      <w:pPr>
        <w:jc w:val="center"/>
        <w:rPr>
          <w:b/>
          <w:bCs/>
        </w:rPr>
      </w:pPr>
      <w:r w:rsidRPr="00D23707">
        <w:rPr>
          <w:b/>
          <w:bCs/>
        </w:rPr>
        <w:t>[</w:t>
      </w:r>
      <w:r w:rsidRPr="00D23707">
        <w:rPr>
          <w:b/>
          <w:bCs/>
          <w:i/>
          <w:iCs/>
        </w:rPr>
        <w:t>insert facility address</w:t>
      </w:r>
      <w:r w:rsidRPr="00D23707">
        <w:rPr>
          <w:b/>
          <w:bCs/>
        </w:rPr>
        <w:t>]</w:t>
      </w:r>
    </w:p>
    <w:p w:rsidR="00E34762" w:rsidRPr="00D23707" w:rsidRDefault="00E34762" w:rsidP="00E34762">
      <w:pPr>
        <w:jc w:val="center"/>
        <w:rPr>
          <w:b/>
          <w:bCs/>
        </w:rPr>
      </w:pPr>
    </w:p>
    <w:p w:rsidR="00E34762" w:rsidRPr="00D23707" w:rsidRDefault="00E34762" w:rsidP="00E34762">
      <w:pPr>
        <w:jc w:val="center"/>
        <w:rPr>
          <w:b/>
          <w:bCs/>
        </w:rPr>
      </w:pPr>
    </w:p>
    <w:p w:rsidR="00E34762" w:rsidRPr="00D23707" w:rsidRDefault="00E34762" w:rsidP="00E34762">
      <w:pPr>
        <w:jc w:val="center"/>
        <w:rPr>
          <w:b/>
          <w:bCs/>
        </w:rPr>
      </w:pPr>
      <w:r w:rsidRPr="00D23707">
        <w:rPr>
          <w:b/>
          <w:bCs/>
        </w:rPr>
        <w:t>Plan last updated:</w:t>
      </w:r>
      <w:r w:rsidRPr="00D23707">
        <w:t xml:space="preserve"> </w:t>
      </w:r>
      <w:r w:rsidRPr="00D23707">
        <w:rPr>
          <w:b/>
          <w:bCs/>
        </w:rPr>
        <w:t>[</w:t>
      </w:r>
      <w:r w:rsidRPr="00D23707">
        <w:rPr>
          <w:b/>
          <w:bCs/>
          <w:i/>
          <w:iCs/>
        </w:rPr>
        <w:t>insert date</w:t>
      </w:r>
      <w:r w:rsidRPr="00D23707">
        <w:rPr>
          <w:b/>
          <w:bCs/>
        </w:rPr>
        <w:t>]</w:t>
      </w:r>
    </w:p>
    <w:p w:rsidR="00055048" w:rsidRPr="00D23707" w:rsidRDefault="00055048" w:rsidP="00ED7196"/>
    <w:p w:rsidR="00055048" w:rsidRPr="00D23707" w:rsidRDefault="00055048" w:rsidP="00ED7196"/>
    <w:p w:rsidR="00566362" w:rsidRPr="00D23707" w:rsidRDefault="00566362" w:rsidP="00ED7196"/>
    <w:p w:rsidR="00566362" w:rsidRPr="00D23707" w:rsidRDefault="00566362" w:rsidP="00ED7196"/>
    <w:p w:rsidR="00863B2D" w:rsidRPr="00D23707" w:rsidRDefault="00566362" w:rsidP="008924B5">
      <w:pPr>
        <w:pStyle w:val="Heading2"/>
        <w:jc w:val="center"/>
      </w:pPr>
      <w:r w:rsidRPr="00D23707">
        <w:br w:type="page"/>
      </w:r>
      <w:r w:rsidR="00863B2D" w:rsidRPr="00D23707">
        <w:lastRenderedPageBreak/>
        <w:t>Flammable Liquids Plan</w:t>
      </w:r>
    </w:p>
    <w:p w:rsidR="00863B2D" w:rsidRPr="00D23707" w:rsidRDefault="00863B2D" w:rsidP="008924B5">
      <w:pPr>
        <w:pStyle w:val="Heading2"/>
        <w:jc w:val="center"/>
      </w:pPr>
      <w:r w:rsidRPr="00D23707">
        <w:t>Table of Contents</w:t>
      </w:r>
    </w:p>
    <w:p w:rsidR="00102F72" w:rsidRPr="00D23707" w:rsidRDefault="008924B5">
      <w:pPr>
        <w:pStyle w:val="TOC2"/>
        <w:tabs>
          <w:tab w:val="right" w:leader="dot" w:pos="9350"/>
        </w:tabs>
        <w:rPr>
          <w:rFonts w:asciiTheme="minorHAnsi" w:eastAsiaTheme="minorEastAsia" w:hAnsiTheme="minorHAnsi" w:cstheme="minorBidi"/>
          <w:noProof/>
          <w:sz w:val="22"/>
          <w:szCs w:val="22"/>
        </w:rPr>
      </w:pPr>
      <w:r w:rsidRPr="00D23707">
        <w:rPr>
          <w:rFonts w:asciiTheme="minorHAnsi" w:hAnsiTheme="minorHAnsi"/>
        </w:rPr>
        <w:fldChar w:fldCharType="begin"/>
      </w:r>
      <w:r w:rsidRPr="00D23707">
        <w:rPr>
          <w:rFonts w:asciiTheme="minorHAnsi" w:hAnsiTheme="minorHAnsi"/>
        </w:rPr>
        <w:instrText xml:space="preserve"> TOC \h \z \t "Head1,1,Head2,2,Head3,3" </w:instrText>
      </w:r>
      <w:r w:rsidRPr="00D23707">
        <w:rPr>
          <w:rFonts w:asciiTheme="minorHAnsi" w:hAnsiTheme="minorHAnsi"/>
        </w:rPr>
        <w:fldChar w:fldCharType="separate"/>
      </w:r>
      <w:hyperlink w:anchor="_Toc522869918" w:history="1">
        <w:r w:rsidR="00102F72" w:rsidRPr="00D23707">
          <w:rPr>
            <w:rStyle w:val="Hyperlink"/>
            <w:rFonts w:asciiTheme="minorHAnsi" w:hAnsiTheme="minorHAnsi"/>
            <w:noProof/>
            <w:color w:val="auto"/>
          </w:rPr>
          <w:t>Plan Review and Update</w:t>
        </w:r>
        <w:r w:rsidR="00102F72" w:rsidRPr="00D23707">
          <w:rPr>
            <w:rFonts w:asciiTheme="minorHAnsi" w:hAnsiTheme="minorHAnsi"/>
            <w:noProof/>
            <w:webHidden/>
          </w:rPr>
          <w:tab/>
        </w:r>
        <w:r w:rsidR="00102F72" w:rsidRPr="00D23707">
          <w:rPr>
            <w:rFonts w:asciiTheme="minorHAnsi" w:hAnsiTheme="minorHAnsi"/>
            <w:noProof/>
            <w:webHidden/>
          </w:rPr>
          <w:fldChar w:fldCharType="begin"/>
        </w:r>
        <w:r w:rsidR="00102F72" w:rsidRPr="00D23707">
          <w:rPr>
            <w:rFonts w:asciiTheme="minorHAnsi" w:hAnsiTheme="minorHAnsi"/>
            <w:noProof/>
            <w:webHidden/>
          </w:rPr>
          <w:instrText xml:space="preserve"> PAGEREF _Toc522869918 \h </w:instrText>
        </w:r>
        <w:r w:rsidR="00102F72" w:rsidRPr="00D23707">
          <w:rPr>
            <w:rFonts w:asciiTheme="minorHAnsi" w:hAnsiTheme="minorHAnsi"/>
            <w:noProof/>
            <w:webHidden/>
          </w:rPr>
        </w:r>
        <w:r w:rsidR="00102F72" w:rsidRPr="00D23707">
          <w:rPr>
            <w:rFonts w:asciiTheme="minorHAnsi" w:hAnsiTheme="minorHAnsi"/>
            <w:noProof/>
            <w:webHidden/>
          </w:rPr>
          <w:fldChar w:fldCharType="separate"/>
        </w:r>
        <w:r w:rsidR="00102F72" w:rsidRPr="00D23707">
          <w:rPr>
            <w:rFonts w:asciiTheme="minorHAnsi" w:hAnsiTheme="minorHAnsi"/>
            <w:noProof/>
            <w:webHidden/>
          </w:rPr>
          <w:t>4</w:t>
        </w:r>
        <w:r w:rsidR="00102F72" w:rsidRPr="00D23707">
          <w:rPr>
            <w:rFonts w:asciiTheme="minorHAnsi" w:hAnsiTheme="minorHAnsi"/>
            <w:noProof/>
            <w:webHidden/>
          </w:rPr>
          <w:fldChar w:fldCharType="end"/>
        </w:r>
      </w:hyperlink>
    </w:p>
    <w:p w:rsidR="00102F72" w:rsidRPr="00D23707" w:rsidRDefault="0033476A">
      <w:pPr>
        <w:pStyle w:val="TOC2"/>
        <w:tabs>
          <w:tab w:val="right" w:leader="dot" w:pos="9350"/>
        </w:tabs>
        <w:rPr>
          <w:rFonts w:asciiTheme="minorHAnsi" w:eastAsiaTheme="minorEastAsia" w:hAnsiTheme="minorHAnsi" w:cstheme="minorBidi"/>
          <w:noProof/>
          <w:sz w:val="22"/>
          <w:szCs w:val="22"/>
        </w:rPr>
      </w:pPr>
      <w:hyperlink w:anchor="_Toc522869919" w:history="1">
        <w:r w:rsidR="00102F72" w:rsidRPr="00D23707">
          <w:rPr>
            <w:rStyle w:val="Hyperlink"/>
            <w:rFonts w:asciiTheme="minorHAnsi" w:hAnsiTheme="minorHAnsi" w:cs="Arial"/>
            <w:noProof/>
            <w:color w:val="auto"/>
          </w:rPr>
          <w:t>Ignition Source Controls</w:t>
        </w:r>
        <w:r w:rsidR="00102F72" w:rsidRPr="00D23707">
          <w:rPr>
            <w:rFonts w:asciiTheme="minorHAnsi" w:hAnsiTheme="minorHAnsi"/>
            <w:noProof/>
            <w:webHidden/>
          </w:rPr>
          <w:tab/>
        </w:r>
        <w:r w:rsidR="00102F72" w:rsidRPr="00D23707">
          <w:rPr>
            <w:rFonts w:asciiTheme="minorHAnsi" w:hAnsiTheme="minorHAnsi"/>
            <w:noProof/>
            <w:webHidden/>
          </w:rPr>
          <w:fldChar w:fldCharType="begin"/>
        </w:r>
        <w:r w:rsidR="00102F72" w:rsidRPr="00D23707">
          <w:rPr>
            <w:rFonts w:asciiTheme="minorHAnsi" w:hAnsiTheme="minorHAnsi"/>
            <w:noProof/>
            <w:webHidden/>
          </w:rPr>
          <w:instrText xml:space="preserve"> PAGEREF _Toc522869919 \h </w:instrText>
        </w:r>
        <w:r w:rsidR="00102F72" w:rsidRPr="00D23707">
          <w:rPr>
            <w:rFonts w:asciiTheme="minorHAnsi" w:hAnsiTheme="minorHAnsi"/>
            <w:noProof/>
            <w:webHidden/>
          </w:rPr>
        </w:r>
        <w:r w:rsidR="00102F72" w:rsidRPr="00D23707">
          <w:rPr>
            <w:rFonts w:asciiTheme="minorHAnsi" w:hAnsiTheme="minorHAnsi"/>
            <w:noProof/>
            <w:webHidden/>
          </w:rPr>
          <w:fldChar w:fldCharType="separate"/>
        </w:r>
        <w:r w:rsidR="00102F72" w:rsidRPr="00D23707">
          <w:rPr>
            <w:rFonts w:asciiTheme="minorHAnsi" w:hAnsiTheme="minorHAnsi"/>
            <w:noProof/>
            <w:webHidden/>
          </w:rPr>
          <w:t>6</w:t>
        </w:r>
        <w:r w:rsidR="00102F72" w:rsidRPr="00D23707">
          <w:rPr>
            <w:rFonts w:asciiTheme="minorHAnsi" w:hAnsiTheme="minorHAnsi"/>
            <w:noProof/>
            <w:webHidden/>
          </w:rPr>
          <w:fldChar w:fldCharType="end"/>
        </w:r>
      </w:hyperlink>
    </w:p>
    <w:p w:rsidR="00102F72" w:rsidRPr="00D23707" w:rsidRDefault="0033476A">
      <w:pPr>
        <w:pStyle w:val="TOC2"/>
        <w:tabs>
          <w:tab w:val="right" w:leader="dot" w:pos="9350"/>
        </w:tabs>
        <w:rPr>
          <w:rFonts w:asciiTheme="minorHAnsi" w:eastAsiaTheme="minorEastAsia" w:hAnsiTheme="minorHAnsi" w:cstheme="minorBidi"/>
          <w:noProof/>
          <w:sz w:val="22"/>
          <w:szCs w:val="22"/>
        </w:rPr>
      </w:pPr>
      <w:hyperlink w:anchor="_Toc522869920" w:history="1">
        <w:r w:rsidR="00102F72" w:rsidRPr="00D23707">
          <w:rPr>
            <w:rStyle w:val="Hyperlink"/>
            <w:rFonts w:asciiTheme="minorHAnsi" w:hAnsiTheme="minorHAnsi" w:cs="Arial"/>
            <w:noProof/>
            <w:color w:val="auto"/>
          </w:rPr>
          <w:t>Fire Prevention and Protection</w:t>
        </w:r>
        <w:r w:rsidR="00102F72" w:rsidRPr="00D23707">
          <w:rPr>
            <w:rFonts w:asciiTheme="minorHAnsi" w:hAnsiTheme="minorHAnsi"/>
            <w:noProof/>
            <w:webHidden/>
          </w:rPr>
          <w:tab/>
        </w:r>
        <w:r w:rsidR="00102F72" w:rsidRPr="00D23707">
          <w:rPr>
            <w:rFonts w:asciiTheme="minorHAnsi" w:hAnsiTheme="minorHAnsi"/>
            <w:noProof/>
            <w:webHidden/>
          </w:rPr>
          <w:fldChar w:fldCharType="begin"/>
        </w:r>
        <w:r w:rsidR="00102F72" w:rsidRPr="00D23707">
          <w:rPr>
            <w:rFonts w:asciiTheme="minorHAnsi" w:hAnsiTheme="minorHAnsi"/>
            <w:noProof/>
            <w:webHidden/>
          </w:rPr>
          <w:instrText xml:space="preserve"> PAGEREF _Toc522869920 \h </w:instrText>
        </w:r>
        <w:r w:rsidR="00102F72" w:rsidRPr="00D23707">
          <w:rPr>
            <w:rFonts w:asciiTheme="minorHAnsi" w:hAnsiTheme="minorHAnsi"/>
            <w:noProof/>
            <w:webHidden/>
          </w:rPr>
        </w:r>
        <w:r w:rsidR="00102F72" w:rsidRPr="00D23707">
          <w:rPr>
            <w:rFonts w:asciiTheme="minorHAnsi" w:hAnsiTheme="minorHAnsi"/>
            <w:noProof/>
            <w:webHidden/>
          </w:rPr>
          <w:fldChar w:fldCharType="separate"/>
        </w:r>
        <w:r w:rsidR="00102F72" w:rsidRPr="00D23707">
          <w:rPr>
            <w:rFonts w:asciiTheme="minorHAnsi" w:hAnsiTheme="minorHAnsi"/>
            <w:noProof/>
            <w:webHidden/>
          </w:rPr>
          <w:t>7</w:t>
        </w:r>
        <w:r w:rsidR="00102F72" w:rsidRPr="00D23707">
          <w:rPr>
            <w:rFonts w:asciiTheme="minorHAnsi" w:hAnsiTheme="minorHAnsi"/>
            <w:noProof/>
            <w:webHidden/>
          </w:rPr>
          <w:fldChar w:fldCharType="end"/>
        </w:r>
      </w:hyperlink>
    </w:p>
    <w:p w:rsidR="00102F72" w:rsidRPr="00D23707" w:rsidRDefault="0033476A">
      <w:pPr>
        <w:pStyle w:val="TOC2"/>
        <w:tabs>
          <w:tab w:val="right" w:leader="dot" w:pos="9350"/>
        </w:tabs>
        <w:rPr>
          <w:rFonts w:asciiTheme="minorHAnsi" w:eastAsiaTheme="minorEastAsia" w:hAnsiTheme="minorHAnsi" w:cstheme="minorBidi"/>
          <w:noProof/>
          <w:sz w:val="22"/>
          <w:szCs w:val="22"/>
        </w:rPr>
      </w:pPr>
      <w:hyperlink w:anchor="_Toc522869921" w:history="1">
        <w:r w:rsidR="00102F72" w:rsidRPr="00D23707">
          <w:rPr>
            <w:rStyle w:val="Hyperlink"/>
            <w:rFonts w:asciiTheme="minorHAnsi" w:hAnsiTheme="minorHAnsi"/>
            <w:noProof/>
            <w:color w:val="auto"/>
          </w:rPr>
          <w:t>Ventilation</w:t>
        </w:r>
        <w:r w:rsidR="00102F72" w:rsidRPr="00D23707">
          <w:rPr>
            <w:rFonts w:asciiTheme="minorHAnsi" w:hAnsiTheme="minorHAnsi"/>
            <w:noProof/>
            <w:webHidden/>
          </w:rPr>
          <w:tab/>
        </w:r>
        <w:r w:rsidR="00102F72" w:rsidRPr="00D23707">
          <w:rPr>
            <w:rFonts w:asciiTheme="minorHAnsi" w:hAnsiTheme="minorHAnsi"/>
            <w:noProof/>
            <w:webHidden/>
          </w:rPr>
          <w:fldChar w:fldCharType="begin"/>
        </w:r>
        <w:r w:rsidR="00102F72" w:rsidRPr="00D23707">
          <w:rPr>
            <w:rFonts w:asciiTheme="minorHAnsi" w:hAnsiTheme="minorHAnsi"/>
            <w:noProof/>
            <w:webHidden/>
          </w:rPr>
          <w:instrText xml:space="preserve"> PAGEREF _Toc522869921 \h </w:instrText>
        </w:r>
        <w:r w:rsidR="00102F72" w:rsidRPr="00D23707">
          <w:rPr>
            <w:rFonts w:asciiTheme="minorHAnsi" w:hAnsiTheme="minorHAnsi"/>
            <w:noProof/>
            <w:webHidden/>
          </w:rPr>
        </w:r>
        <w:r w:rsidR="00102F72" w:rsidRPr="00D23707">
          <w:rPr>
            <w:rFonts w:asciiTheme="minorHAnsi" w:hAnsiTheme="minorHAnsi"/>
            <w:noProof/>
            <w:webHidden/>
          </w:rPr>
          <w:fldChar w:fldCharType="separate"/>
        </w:r>
        <w:r w:rsidR="00102F72" w:rsidRPr="00D23707">
          <w:rPr>
            <w:rFonts w:asciiTheme="minorHAnsi" w:hAnsiTheme="minorHAnsi"/>
            <w:noProof/>
            <w:webHidden/>
          </w:rPr>
          <w:t>8</w:t>
        </w:r>
        <w:r w:rsidR="00102F72" w:rsidRPr="00D23707">
          <w:rPr>
            <w:rFonts w:asciiTheme="minorHAnsi" w:hAnsiTheme="minorHAnsi"/>
            <w:noProof/>
            <w:webHidden/>
          </w:rPr>
          <w:fldChar w:fldCharType="end"/>
        </w:r>
      </w:hyperlink>
    </w:p>
    <w:p w:rsidR="00102F72" w:rsidRPr="00D23707" w:rsidRDefault="0033476A">
      <w:pPr>
        <w:pStyle w:val="TOC2"/>
        <w:tabs>
          <w:tab w:val="right" w:leader="dot" w:pos="9350"/>
        </w:tabs>
        <w:rPr>
          <w:rFonts w:asciiTheme="minorHAnsi" w:eastAsiaTheme="minorEastAsia" w:hAnsiTheme="minorHAnsi" w:cstheme="minorBidi"/>
          <w:noProof/>
          <w:sz w:val="22"/>
          <w:szCs w:val="22"/>
        </w:rPr>
      </w:pPr>
      <w:hyperlink w:anchor="_Toc522869922" w:history="1">
        <w:r w:rsidR="00102F72" w:rsidRPr="00D23707">
          <w:rPr>
            <w:rStyle w:val="Hyperlink"/>
            <w:rFonts w:asciiTheme="minorHAnsi" w:hAnsiTheme="minorHAnsi"/>
            <w:noProof/>
            <w:color w:val="auto"/>
          </w:rPr>
          <w:t>Transferring Flammable Liquids</w:t>
        </w:r>
        <w:r w:rsidR="00102F72" w:rsidRPr="00D23707">
          <w:rPr>
            <w:rFonts w:asciiTheme="minorHAnsi" w:hAnsiTheme="minorHAnsi"/>
            <w:noProof/>
            <w:webHidden/>
          </w:rPr>
          <w:tab/>
        </w:r>
        <w:r w:rsidR="00102F72" w:rsidRPr="00D23707">
          <w:rPr>
            <w:rFonts w:asciiTheme="minorHAnsi" w:hAnsiTheme="minorHAnsi"/>
            <w:noProof/>
            <w:webHidden/>
          </w:rPr>
          <w:fldChar w:fldCharType="begin"/>
        </w:r>
        <w:r w:rsidR="00102F72" w:rsidRPr="00D23707">
          <w:rPr>
            <w:rFonts w:asciiTheme="minorHAnsi" w:hAnsiTheme="minorHAnsi"/>
            <w:noProof/>
            <w:webHidden/>
          </w:rPr>
          <w:instrText xml:space="preserve"> PAGEREF _Toc522869922 \h </w:instrText>
        </w:r>
        <w:r w:rsidR="00102F72" w:rsidRPr="00D23707">
          <w:rPr>
            <w:rFonts w:asciiTheme="minorHAnsi" w:hAnsiTheme="minorHAnsi"/>
            <w:noProof/>
            <w:webHidden/>
          </w:rPr>
        </w:r>
        <w:r w:rsidR="00102F72" w:rsidRPr="00D23707">
          <w:rPr>
            <w:rFonts w:asciiTheme="minorHAnsi" w:hAnsiTheme="minorHAnsi"/>
            <w:noProof/>
            <w:webHidden/>
          </w:rPr>
          <w:fldChar w:fldCharType="separate"/>
        </w:r>
        <w:r w:rsidR="00102F72" w:rsidRPr="00D23707">
          <w:rPr>
            <w:rFonts w:asciiTheme="minorHAnsi" w:hAnsiTheme="minorHAnsi"/>
            <w:noProof/>
            <w:webHidden/>
          </w:rPr>
          <w:t>8</w:t>
        </w:r>
        <w:r w:rsidR="00102F72" w:rsidRPr="00D23707">
          <w:rPr>
            <w:rFonts w:asciiTheme="minorHAnsi" w:hAnsiTheme="minorHAnsi"/>
            <w:noProof/>
            <w:webHidden/>
          </w:rPr>
          <w:fldChar w:fldCharType="end"/>
        </w:r>
      </w:hyperlink>
    </w:p>
    <w:p w:rsidR="00102F72" w:rsidRPr="00D23707" w:rsidRDefault="0033476A">
      <w:pPr>
        <w:pStyle w:val="TOC2"/>
        <w:tabs>
          <w:tab w:val="right" w:leader="dot" w:pos="9350"/>
        </w:tabs>
        <w:rPr>
          <w:rFonts w:asciiTheme="minorHAnsi" w:eastAsiaTheme="minorEastAsia" w:hAnsiTheme="minorHAnsi" w:cstheme="minorBidi"/>
          <w:noProof/>
          <w:sz w:val="22"/>
          <w:szCs w:val="22"/>
        </w:rPr>
      </w:pPr>
      <w:hyperlink w:anchor="_Toc522869923" w:history="1">
        <w:r w:rsidR="00102F72" w:rsidRPr="00D23707">
          <w:rPr>
            <w:rStyle w:val="Hyperlink"/>
            <w:rFonts w:asciiTheme="minorHAnsi" w:hAnsiTheme="minorHAnsi" w:cs="Arial"/>
            <w:noProof/>
            <w:color w:val="auto"/>
          </w:rPr>
          <w:t>Storage Areas</w:t>
        </w:r>
        <w:r w:rsidR="00102F72" w:rsidRPr="00D23707">
          <w:rPr>
            <w:rFonts w:asciiTheme="minorHAnsi" w:hAnsiTheme="minorHAnsi"/>
            <w:noProof/>
            <w:webHidden/>
          </w:rPr>
          <w:tab/>
        </w:r>
        <w:r w:rsidR="00102F72" w:rsidRPr="00D23707">
          <w:rPr>
            <w:rFonts w:asciiTheme="minorHAnsi" w:hAnsiTheme="minorHAnsi"/>
            <w:noProof/>
            <w:webHidden/>
          </w:rPr>
          <w:fldChar w:fldCharType="begin"/>
        </w:r>
        <w:r w:rsidR="00102F72" w:rsidRPr="00D23707">
          <w:rPr>
            <w:rFonts w:asciiTheme="minorHAnsi" w:hAnsiTheme="minorHAnsi"/>
            <w:noProof/>
            <w:webHidden/>
          </w:rPr>
          <w:instrText xml:space="preserve"> PAGEREF _Toc522869923 \h </w:instrText>
        </w:r>
        <w:r w:rsidR="00102F72" w:rsidRPr="00D23707">
          <w:rPr>
            <w:rFonts w:asciiTheme="minorHAnsi" w:hAnsiTheme="minorHAnsi"/>
            <w:noProof/>
            <w:webHidden/>
          </w:rPr>
        </w:r>
        <w:r w:rsidR="00102F72" w:rsidRPr="00D23707">
          <w:rPr>
            <w:rFonts w:asciiTheme="minorHAnsi" w:hAnsiTheme="minorHAnsi"/>
            <w:noProof/>
            <w:webHidden/>
          </w:rPr>
          <w:fldChar w:fldCharType="separate"/>
        </w:r>
        <w:r w:rsidR="00102F72" w:rsidRPr="00D23707">
          <w:rPr>
            <w:rFonts w:asciiTheme="minorHAnsi" w:hAnsiTheme="minorHAnsi"/>
            <w:noProof/>
            <w:webHidden/>
          </w:rPr>
          <w:t>8</w:t>
        </w:r>
        <w:r w:rsidR="00102F72" w:rsidRPr="00D23707">
          <w:rPr>
            <w:rFonts w:asciiTheme="minorHAnsi" w:hAnsiTheme="minorHAnsi"/>
            <w:noProof/>
            <w:webHidden/>
          </w:rPr>
          <w:fldChar w:fldCharType="end"/>
        </w:r>
      </w:hyperlink>
    </w:p>
    <w:p w:rsidR="00102F72" w:rsidRPr="00D23707" w:rsidRDefault="0033476A">
      <w:pPr>
        <w:pStyle w:val="TOC2"/>
        <w:tabs>
          <w:tab w:val="right" w:leader="dot" w:pos="9350"/>
        </w:tabs>
        <w:rPr>
          <w:rFonts w:asciiTheme="minorHAnsi" w:eastAsiaTheme="minorEastAsia" w:hAnsiTheme="minorHAnsi" w:cstheme="minorBidi"/>
          <w:noProof/>
          <w:sz w:val="22"/>
          <w:szCs w:val="22"/>
        </w:rPr>
      </w:pPr>
      <w:hyperlink w:anchor="_Toc522869924" w:history="1">
        <w:r w:rsidR="00102F72" w:rsidRPr="00D23707">
          <w:rPr>
            <w:rStyle w:val="Hyperlink"/>
            <w:rFonts w:asciiTheme="minorHAnsi" w:hAnsiTheme="minorHAnsi"/>
            <w:noProof/>
            <w:color w:val="auto"/>
          </w:rPr>
          <w:t>Warning Signs</w:t>
        </w:r>
        <w:r w:rsidR="00102F72" w:rsidRPr="00D23707">
          <w:rPr>
            <w:rFonts w:asciiTheme="minorHAnsi" w:hAnsiTheme="minorHAnsi"/>
            <w:noProof/>
            <w:webHidden/>
          </w:rPr>
          <w:tab/>
        </w:r>
        <w:r w:rsidR="00102F72" w:rsidRPr="00D23707">
          <w:rPr>
            <w:rFonts w:asciiTheme="minorHAnsi" w:hAnsiTheme="minorHAnsi"/>
            <w:noProof/>
            <w:webHidden/>
          </w:rPr>
          <w:fldChar w:fldCharType="begin"/>
        </w:r>
        <w:r w:rsidR="00102F72" w:rsidRPr="00D23707">
          <w:rPr>
            <w:rFonts w:asciiTheme="minorHAnsi" w:hAnsiTheme="minorHAnsi"/>
            <w:noProof/>
            <w:webHidden/>
          </w:rPr>
          <w:instrText xml:space="preserve"> PAGEREF _Toc522869924 \h </w:instrText>
        </w:r>
        <w:r w:rsidR="00102F72" w:rsidRPr="00D23707">
          <w:rPr>
            <w:rFonts w:asciiTheme="minorHAnsi" w:hAnsiTheme="minorHAnsi"/>
            <w:noProof/>
            <w:webHidden/>
          </w:rPr>
        </w:r>
        <w:r w:rsidR="00102F72" w:rsidRPr="00D23707">
          <w:rPr>
            <w:rFonts w:asciiTheme="minorHAnsi" w:hAnsiTheme="minorHAnsi"/>
            <w:noProof/>
            <w:webHidden/>
          </w:rPr>
          <w:fldChar w:fldCharType="separate"/>
        </w:r>
        <w:r w:rsidR="00102F72" w:rsidRPr="00D23707">
          <w:rPr>
            <w:rFonts w:asciiTheme="minorHAnsi" w:hAnsiTheme="minorHAnsi"/>
            <w:noProof/>
            <w:webHidden/>
          </w:rPr>
          <w:t>10</w:t>
        </w:r>
        <w:r w:rsidR="00102F72" w:rsidRPr="00D23707">
          <w:rPr>
            <w:rFonts w:asciiTheme="minorHAnsi" w:hAnsiTheme="minorHAnsi"/>
            <w:noProof/>
            <w:webHidden/>
          </w:rPr>
          <w:fldChar w:fldCharType="end"/>
        </w:r>
      </w:hyperlink>
    </w:p>
    <w:p w:rsidR="00102F72" w:rsidRPr="00D23707" w:rsidRDefault="0033476A">
      <w:pPr>
        <w:pStyle w:val="TOC2"/>
        <w:tabs>
          <w:tab w:val="right" w:leader="dot" w:pos="9350"/>
        </w:tabs>
        <w:rPr>
          <w:rFonts w:asciiTheme="minorHAnsi" w:eastAsiaTheme="minorEastAsia" w:hAnsiTheme="minorHAnsi" w:cstheme="minorBidi"/>
          <w:noProof/>
          <w:sz w:val="22"/>
          <w:szCs w:val="22"/>
        </w:rPr>
      </w:pPr>
      <w:hyperlink w:anchor="_Toc522869925" w:history="1">
        <w:r w:rsidR="00102F72" w:rsidRPr="00D23707">
          <w:rPr>
            <w:rStyle w:val="Hyperlink"/>
            <w:rFonts w:asciiTheme="minorHAnsi" w:hAnsiTheme="minorHAnsi"/>
            <w:noProof/>
            <w:color w:val="auto"/>
          </w:rPr>
          <w:t>Indoor Office Storage</w:t>
        </w:r>
        <w:r w:rsidR="00102F72" w:rsidRPr="00D23707">
          <w:rPr>
            <w:rFonts w:asciiTheme="minorHAnsi" w:hAnsiTheme="minorHAnsi"/>
            <w:noProof/>
            <w:webHidden/>
          </w:rPr>
          <w:tab/>
        </w:r>
        <w:r w:rsidR="00102F72" w:rsidRPr="00D23707">
          <w:rPr>
            <w:rFonts w:asciiTheme="minorHAnsi" w:hAnsiTheme="minorHAnsi"/>
            <w:noProof/>
            <w:webHidden/>
          </w:rPr>
          <w:fldChar w:fldCharType="begin"/>
        </w:r>
        <w:r w:rsidR="00102F72" w:rsidRPr="00D23707">
          <w:rPr>
            <w:rFonts w:asciiTheme="minorHAnsi" w:hAnsiTheme="minorHAnsi"/>
            <w:noProof/>
            <w:webHidden/>
          </w:rPr>
          <w:instrText xml:space="preserve"> PAGEREF _Toc522869925 \h </w:instrText>
        </w:r>
        <w:r w:rsidR="00102F72" w:rsidRPr="00D23707">
          <w:rPr>
            <w:rFonts w:asciiTheme="minorHAnsi" w:hAnsiTheme="minorHAnsi"/>
            <w:noProof/>
            <w:webHidden/>
          </w:rPr>
        </w:r>
        <w:r w:rsidR="00102F72" w:rsidRPr="00D23707">
          <w:rPr>
            <w:rFonts w:asciiTheme="minorHAnsi" w:hAnsiTheme="minorHAnsi"/>
            <w:noProof/>
            <w:webHidden/>
          </w:rPr>
          <w:fldChar w:fldCharType="separate"/>
        </w:r>
        <w:r w:rsidR="00102F72" w:rsidRPr="00D23707">
          <w:rPr>
            <w:rFonts w:asciiTheme="minorHAnsi" w:hAnsiTheme="minorHAnsi"/>
            <w:noProof/>
            <w:webHidden/>
          </w:rPr>
          <w:t>10</w:t>
        </w:r>
        <w:r w:rsidR="00102F72" w:rsidRPr="00D23707">
          <w:rPr>
            <w:rFonts w:asciiTheme="minorHAnsi" w:hAnsiTheme="minorHAnsi"/>
            <w:noProof/>
            <w:webHidden/>
          </w:rPr>
          <w:fldChar w:fldCharType="end"/>
        </w:r>
      </w:hyperlink>
    </w:p>
    <w:p w:rsidR="00102F72" w:rsidRPr="00D23707" w:rsidRDefault="0033476A">
      <w:pPr>
        <w:pStyle w:val="TOC2"/>
        <w:tabs>
          <w:tab w:val="right" w:leader="dot" w:pos="9350"/>
        </w:tabs>
        <w:rPr>
          <w:rFonts w:asciiTheme="minorHAnsi" w:eastAsiaTheme="minorEastAsia" w:hAnsiTheme="minorHAnsi" w:cstheme="minorBidi"/>
          <w:noProof/>
          <w:sz w:val="22"/>
          <w:szCs w:val="22"/>
        </w:rPr>
      </w:pPr>
      <w:hyperlink w:anchor="_Toc522869926" w:history="1">
        <w:r w:rsidR="00102F72" w:rsidRPr="00D23707">
          <w:rPr>
            <w:rStyle w:val="Hyperlink"/>
            <w:rFonts w:asciiTheme="minorHAnsi" w:hAnsiTheme="minorHAnsi"/>
            <w:noProof/>
            <w:color w:val="auto"/>
          </w:rPr>
          <w:t>Emergency Action Plan</w:t>
        </w:r>
        <w:r w:rsidR="00102F72" w:rsidRPr="00D23707">
          <w:rPr>
            <w:rFonts w:asciiTheme="minorHAnsi" w:hAnsiTheme="minorHAnsi"/>
            <w:noProof/>
            <w:webHidden/>
          </w:rPr>
          <w:tab/>
        </w:r>
        <w:r w:rsidR="00102F72" w:rsidRPr="00D23707">
          <w:rPr>
            <w:rFonts w:asciiTheme="minorHAnsi" w:hAnsiTheme="minorHAnsi"/>
            <w:noProof/>
            <w:webHidden/>
          </w:rPr>
          <w:fldChar w:fldCharType="begin"/>
        </w:r>
        <w:r w:rsidR="00102F72" w:rsidRPr="00D23707">
          <w:rPr>
            <w:rFonts w:asciiTheme="minorHAnsi" w:hAnsiTheme="minorHAnsi"/>
            <w:noProof/>
            <w:webHidden/>
          </w:rPr>
          <w:instrText xml:space="preserve"> PAGEREF _Toc522869926 \h </w:instrText>
        </w:r>
        <w:r w:rsidR="00102F72" w:rsidRPr="00D23707">
          <w:rPr>
            <w:rFonts w:asciiTheme="minorHAnsi" w:hAnsiTheme="minorHAnsi"/>
            <w:noProof/>
            <w:webHidden/>
          </w:rPr>
        </w:r>
        <w:r w:rsidR="00102F72" w:rsidRPr="00D23707">
          <w:rPr>
            <w:rFonts w:asciiTheme="minorHAnsi" w:hAnsiTheme="minorHAnsi"/>
            <w:noProof/>
            <w:webHidden/>
          </w:rPr>
          <w:fldChar w:fldCharType="separate"/>
        </w:r>
        <w:r w:rsidR="00102F72" w:rsidRPr="00D23707">
          <w:rPr>
            <w:rFonts w:asciiTheme="minorHAnsi" w:hAnsiTheme="minorHAnsi"/>
            <w:noProof/>
            <w:webHidden/>
          </w:rPr>
          <w:t>11</w:t>
        </w:r>
        <w:r w:rsidR="00102F72" w:rsidRPr="00D23707">
          <w:rPr>
            <w:rFonts w:asciiTheme="minorHAnsi" w:hAnsiTheme="minorHAnsi"/>
            <w:noProof/>
            <w:webHidden/>
          </w:rPr>
          <w:fldChar w:fldCharType="end"/>
        </w:r>
      </w:hyperlink>
    </w:p>
    <w:p w:rsidR="00102F72" w:rsidRPr="00D23707" w:rsidRDefault="0033476A">
      <w:pPr>
        <w:pStyle w:val="TOC2"/>
        <w:tabs>
          <w:tab w:val="right" w:leader="dot" w:pos="9350"/>
        </w:tabs>
        <w:rPr>
          <w:rFonts w:asciiTheme="minorHAnsi" w:eastAsiaTheme="minorEastAsia" w:hAnsiTheme="minorHAnsi" w:cstheme="minorBidi"/>
          <w:noProof/>
          <w:sz w:val="22"/>
          <w:szCs w:val="22"/>
        </w:rPr>
      </w:pPr>
      <w:hyperlink w:anchor="_Toc522869927" w:history="1">
        <w:r w:rsidR="00102F72" w:rsidRPr="00D23707">
          <w:rPr>
            <w:rStyle w:val="Hyperlink"/>
            <w:rFonts w:asciiTheme="minorHAnsi" w:hAnsiTheme="minorHAnsi"/>
            <w:noProof/>
            <w:color w:val="auto"/>
          </w:rPr>
          <w:t>Spill Response</w:t>
        </w:r>
        <w:r w:rsidR="00102F72" w:rsidRPr="00D23707">
          <w:rPr>
            <w:rFonts w:asciiTheme="minorHAnsi" w:hAnsiTheme="minorHAnsi"/>
            <w:noProof/>
            <w:webHidden/>
          </w:rPr>
          <w:tab/>
        </w:r>
        <w:r w:rsidR="00102F72" w:rsidRPr="00D23707">
          <w:rPr>
            <w:rFonts w:asciiTheme="minorHAnsi" w:hAnsiTheme="minorHAnsi"/>
            <w:noProof/>
            <w:webHidden/>
          </w:rPr>
          <w:fldChar w:fldCharType="begin"/>
        </w:r>
        <w:r w:rsidR="00102F72" w:rsidRPr="00D23707">
          <w:rPr>
            <w:rFonts w:asciiTheme="minorHAnsi" w:hAnsiTheme="minorHAnsi"/>
            <w:noProof/>
            <w:webHidden/>
          </w:rPr>
          <w:instrText xml:space="preserve"> PAGEREF _Toc522869927 \h </w:instrText>
        </w:r>
        <w:r w:rsidR="00102F72" w:rsidRPr="00D23707">
          <w:rPr>
            <w:rFonts w:asciiTheme="minorHAnsi" w:hAnsiTheme="minorHAnsi"/>
            <w:noProof/>
            <w:webHidden/>
          </w:rPr>
        </w:r>
        <w:r w:rsidR="00102F72" w:rsidRPr="00D23707">
          <w:rPr>
            <w:rFonts w:asciiTheme="minorHAnsi" w:hAnsiTheme="minorHAnsi"/>
            <w:noProof/>
            <w:webHidden/>
          </w:rPr>
          <w:fldChar w:fldCharType="separate"/>
        </w:r>
        <w:r w:rsidR="00102F72" w:rsidRPr="00D23707">
          <w:rPr>
            <w:rFonts w:asciiTheme="minorHAnsi" w:hAnsiTheme="minorHAnsi"/>
            <w:noProof/>
            <w:webHidden/>
          </w:rPr>
          <w:t>11</w:t>
        </w:r>
        <w:r w:rsidR="00102F72" w:rsidRPr="00D23707">
          <w:rPr>
            <w:rFonts w:asciiTheme="minorHAnsi" w:hAnsiTheme="minorHAnsi"/>
            <w:noProof/>
            <w:webHidden/>
          </w:rPr>
          <w:fldChar w:fldCharType="end"/>
        </w:r>
      </w:hyperlink>
    </w:p>
    <w:p w:rsidR="00102F72" w:rsidRPr="00D23707" w:rsidRDefault="0033476A">
      <w:pPr>
        <w:pStyle w:val="TOC3"/>
        <w:tabs>
          <w:tab w:val="right" w:leader="dot" w:pos="9350"/>
        </w:tabs>
        <w:rPr>
          <w:rFonts w:asciiTheme="minorHAnsi" w:eastAsiaTheme="minorEastAsia" w:hAnsiTheme="minorHAnsi" w:cstheme="minorBidi"/>
          <w:noProof/>
          <w:sz w:val="22"/>
          <w:szCs w:val="22"/>
        </w:rPr>
      </w:pPr>
      <w:hyperlink w:anchor="_Toc522869928" w:history="1">
        <w:r w:rsidR="00102F72" w:rsidRPr="00D23707">
          <w:rPr>
            <w:rStyle w:val="Hyperlink"/>
            <w:rFonts w:asciiTheme="minorHAnsi" w:hAnsiTheme="minorHAnsi" w:cs="Arial"/>
            <w:noProof/>
            <w:color w:val="auto"/>
          </w:rPr>
          <w:t>Small Spill</w:t>
        </w:r>
        <w:r w:rsidR="00102F72" w:rsidRPr="00D23707">
          <w:rPr>
            <w:rFonts w:asciiTheme="minorHAnsi" w:hAnsiTheme="minorHAnsi"/>
            <w:noProof/>
            <w:webHidden/>
          </w:rPr>
          <w:tab/>
        </w:r>
        <w:r w:rsidR="00102F72" w:rsidRPr="00D23707">
          <w:rPr>
            <w:rFonts w:asciiTheme="minorHAnsi" w:hAnsiTheme="minorHAnsi"/>
            <w:noProof/>
            <w:webHidden/>
          </w:rPr>
          <w:fldChar w:fldCharType="begin"/>
        </w:r>
        <w:r w:rsidR="00102F72" w:rsidRPr="00D23707">
          <w:rPr>
            <w:rFonts w:asciiTheme="minorHAnsi" w:hAnsiTheme="minorHAnsi"/>
            <w:noProof/>
            <w:webHidden/>
          </w:rPr>
          <w:instrText xml:space="preserve"> PAGEREF _Toc522869928 \h </w:instrText>
        </w:r>
        <w:r w:rsidR="00102F72" w:rsidRPr="00D23707">
          <w:rPr>
            <w:rFonts w:asciiTheme="minorHAnsi" w:hAnsiTheme="minorHAnsi"/>
            <w:noProof/>
            <w:webHidden/>
          </w:rPr>
        </w:r>
        <w:r w:rsidR="00102F72" w:rsidRPr="00D23707">
          <w:rPr>
            <w:rFonts w:asciiTheme="minorHAnsi" w:hAnsiTheme="minorHAnsi"/>
            <w:noProof/>
            <w:webHidden/>
          </w:rPr>
          <w:fldChar w:fldCharType="separate"/>
        </w:r>
        <w:r w:rsidR="00102F72" w:rsidRPr="00D23707">
          <w:rPr>
            <w:rFonts w:asciiTheme="minorHAnsi" w:hAnsiTheme="minorHAnsi"/>
            <w:noProof/>
            <w:webHidden/>
          </w:rPr>
          <w:t>11</w:t>
        </w:r>
        <w:r w:rsidR="00102F72" w:rsidRPr="00D23707">
          <w:rPr>
            <w:rFonts w:asciiTheme="minorHAnsi" w:hAnsiTheme="minorHAnsi"/>
            <w:noProof/>
            <w:webHidden/>
          </w:rPr>
          <w:fldChar w:fldCharType="end"/>
        </w:r>
      </w:hyperlink>
    </w:p>
    <w:p w:rsidR="00102F72" w:rsidRPr="00D23707" w:rsidRDefault="0033476A">
      <w:pPr>
        <w:pStyle w:val="TOC2"/>
        <w:tabs>
          <w:tab w:val="right" w:leader="dot" w:pos="9350"/>
        </w:tabs>
        <w:rPr>
          <w:rFonts w:asciiTheme="minorHAnsi" w:eastAsiaTheme="minorEastAsia" w:hAnsiTheme="minorHAnsi" w:cstheme="minorBidi"/>
          <w:noProof/>
          <w:sz w:val="22"/>
          <w:szCs w:val="22"/>
        </w:rPr>
      </w:pPr>
      <w:hyperlink w:anchor="_Toc522869929" w:history="1">
        <w:r w:rsidR="00102F72" w:rsidRPr="00D23707">
          <w:rPr>
            <w:rStyle w:val="Hyperlink"/>
            <w:rFonts w:asciiTheme="minorHAnsi" w:hAnsiTheme="minorHAnsi"/>
            <w:noProof/>
            <w:color w:val="auto"/>
          </w:rPr>
          <w:t>Minimum Content of the Training Program</w:t>
        </w:r>
        <w:r w:rsidR="00102F72" w:rsidRPr="00D23707">
          <w:rPr>
            <w:rFonts w:asciiTheme="minorHAnsi" w:hAnsiTheme="minorHAnsi"/>
            <w:noProof/>
            <w:webHidden/>
          </w:rPr>
          <w:tab/>
        </w:r>
        <w:r w:rsidR="00102F72" w:rsidRPr="00D23707">
          <w:rPr>
            <w:rFonts w:asciiTheme="minorHAnsi" w:hAnsiTheme="minorHAnsi"/>
            <w:noProof/>
            <w:webHidden/>
          </w:rPr>
          <w:fldChar w:fldCharType="begin"/>
        </w:r>
        <w:r w:rsidR="00102F72" w:rsidRPr="00D23707">
          <w:rPr>
            <w:rFonts w:asciiTheme="minorHAnsi" w:hAnsiTheme="minorHAnsi"/>
            <w:noProof/>
            <w:webHidden/>
          </w:rPr>
          <w:instrText xml:space="preserve"> PAGEREF _Toc522869929 \h </w:instrText>
        </w:r>
        <w:r w:rsidR="00102F72" w:rsidRPr="00D23707">
          <w:rPr>
            <w:rFonts w:asciiTheme="minorHAnsi" w:hAnsiTheme="minorHAnsi"/>
            <w:noProof/>
            <w:webHidden/>
          </w:rPr>
        </w:r>
        <w:r w:rsidR="00102F72" w:rsidRPr="00D23707">
          <w:rPr>
            <w:rFonts w:asciiTheme="minorHAnsi" w:hAnsiTheme="minorHAnsi"/>
            <w:noProof/>
            <w:webHidden/>
          </w:rPr>
          <w:fldChar w:fldCharType="separate"/>
        </w:r>
        <w:r w:rsidR="00102F72" w:rsidRPr="00D23707">
          <w:rPr>
            <w:rFonts w:asciiTheme="minorHAnsi" w:hAnsiTheme="minorHAnsi"/>
            <w:noProof/>
            <w:webHidden/>
          </w:rPr>
          <w:t>12</w:t>
        </w:r>
        <w:r w:rsidR="00102F72" w:rsidRPr="00D23707">
          <w:rPr>
            <w:rFonts w:asciiTheme="minorHAnsi" w:hAnsiTheme="minorHAnsi"/>
            <w:noProof/>
            <w:webHidden/>
          </w:rPr>
          <w:fldChar w:fldCharType="end"/>
        </w:r>
      </w:hyperlink>
    </w:p>
    <w:p w:rsidR="00102F72" w:rsidRPr="00D23707" w:rsidRDefault="0033476A">
      <w:pPr>
        <w:pStyle w:val="TOC2"/>
        <w:tabs>
          <w:tab w:val="right" w:leader="dot" w:pos="9350"/>
        </w:tabs>
        <w:rPr>
          <w:rFonts w:asciiTheme="minorHAnsi" w:eastAsiaTheme="minorEastAsia" w:hAnsiTheme="minorHAnsi" w:cstheme="minorBidi"/>
          <w:noProof/>
          <w:sz w:val="22"/>
          <w:szCs w:val="22"/>
        </w:rPr>
      </w:pPr>
      <w:hyperlink w:anchor="_Toc522869930" w:history="1">
        <w:r w:rsidR="00102F72" w:rsidRPr="00D23707">
          <w:rPr>
            <w:rStyle w:val="Hyperlink"/>
            <w:rFonts w:asciiTheme="minorHAnsi" w:hAnsiTheme="minorHAnsi"/>
            <w:noProof/>
            <w:color w:val="auto"/>
          </w:rPr>
          <w:t>Training Records</w:t>
        </w:r>
        <w:r w:rsidR="00102F72" w:rsidRPr="00D23707">
          <w:rPr>
            <w:rFonts w:asciiTheme="minorHAnsi" w:hAnsiTheme="minorHAnsi"/>
            <w:noProof/>
            <w:webHidden/>
          </w:rPr>
          <w:tab/>
        </w:r>
        <w:r w:rsidR="00102F72" w:rsidRPr="00D23707">
          <w:rPr>
            <w:rFonts w:asciiTheme="minorHAnsi" w:hAnsiTheme="minorHAnsi"/>
            <w:noProof/>
            <w:webHidden/>
          </w:rPr>
          <w:fldChar w:fldCharType="begin"/>
        </w:r>
        <w:r w:rsidR="00102F72" w:rsidRPr="00D23707">
          <w:rPr>
            <w:rFonts w:asciiTheme="minorHAnsi" w:hAnsiTheme="minorHAnsi"/>
            <w:noProof/>
            <w:webHidden/>
          </w:rPr>
          <w:instrText xml:space="preserve"> PAGEREF _Toc522869930 \h </w:instrText>
        </w:r>
        <w:r w:rsidR="00102F72" w:rsidRPr="00D23707">
          <w:rPr>
            <w:rFonts w:asciiTheme="minorHAnsi" w:hAnsiTheme="minorHAnsi"/>
            <w:noProof/>
            <w:webHidden/>
          </w:rPr>
        </w:r>
        <w:r w:rsidR="00102F72" w:rsidRPr="00D23707">
          <w:rPr>
            <w:rFonts w:asciiTheme="minorHAnsi" w:hAnsiTheme="minorHAnsi"/>
            <w:noProof/>
            <w:webHidden/>
          </w:rPr>
          <w:fldChar w:fldCharType="separate"/>
        </w:r>
        <w:r w:rsidR="00102F72" w:rsidRPr="00D23707">
          <w:rPr>
            <w:rFonts w:asciiTheme="minorHAnsi" w:hAnsiTheme="minorHAnsi"/>
            <w:noProof/>
            <w:webHidden/>
          </w:rPr>
          <w:t>12</w:t>
        </w:r>
        <w:r w:rsidR="00102F72" w:rsidRPr="00D23707">
          <w:rPr>
            <w:rFonts w:asciiTheme="minorHAnsi" w:hAnsiTheme="minorHAnsi"/>
            <w:noProof/>
            <w:webHidden/>
          </w:rPr>
          <w:fldChar w:fldCharType="end"/>
        </w:r>
      </w:hyperlink>
    </w:p>
    <w:p w:rsidR="00863B2D" w:rsidRPr="00D23707" w:rsidRDefault="008924B5" w:rsidP="00551C19">
      <w:pPr>
        <w:pStyle w:val="Head1"/>
        <w:rPr>
          <w:rFonts w:asciiTheme="minorHAnsi" w:hAnsiTheme="minorHAnsi"/>
        </w:rPr>
      </w:pPr>
      <w:r w:rsidRPr="00D23707">
        <w:rPr>
          <w:rFonts w:asciiTheme="minorHAnsi" w:hAnsiTheme="minorHAnsi"/>
        </w:rPr>
        <w:fldChar w:fldCharType="end"/>
      </w:r>
    </w:p>
    <w:p w:rsidR="00247FE5" w:rsidRPr="00D23707" w:rsidRDefault="00863B2D" w:rsidP="00247FE5">
      <w:pPr>
        <w:pStyle w:val="HEAD10"/>
        <w:rPr>
          <w:color w:val="auto"/>
        </w:rPr>
      </w:pPr>
      <w:r w:rsidRPr="00D23707">
        <w:rPr>
          <w:color w:val="auto"/>
        </w:rPr>
        <w:br w:type="page"/>
      </w:r>
      <w:bookmarkStart w:id="2" w:name="_Toc150060556"/>
      <w:bookmarkStart w:id="3" w:name="_Toc519868199"/>
      <w:bookmarkStart w:id="4" w:name="_Toc150060555"/>
      <w:bookmarkStart w:id="5" w:name="_Toc519868198"/>
      <w:bookmarkStart w:id="6" w:name="_Hlk520379519"/>
      <w:r w:rsidR="00247FE5" w:rsidRPr="00D23707">
        <w:rPr>
          <w:color w:val="auto"/>
        </w:rPr>
        <w:lastRenderedPageBreak/>
        <w:t>Authority and Scope</w:t>
      </w:r>
      <w:bookmarkEnd w:id="2"/>
      <w:bookmarkEnd w:id="3"/>
    </w:p>
    <w:p w:rsidR="00247FE5" w:rsidRPr="00D23707" w:rsidRDefault="00247FE5" w:rsidP="00247FE5">
      <w:pPr>
        <w:pStyle w:val="BodyCopy"/>
        <w:rPr>
          <w:b/>
          <w:bCs/>
        </w:rPr>
      </w:pPr>
      <w:r w:rsidRPr="00D23707">
        <w:rPr>
          <w:b/>
          <w:bCs/>
        </w:rPr>
        <w:t>Regulation:</w:t>
      </w:r>
      <w:r w:rsidRPr="00D23707">
        <w:t xml:space="preserve"> 29 </w:t>
      </w:r>
      <w:r w:rsidR="000B035F" w:rsidRPr="00D23707">
        <w:t>Code of Federal Regulations (</w:t>
      </w:r>
      <w:r w:rsidRPr="00D23707">
        <w:t>CFR</w:t>
      </w:r>
      <w:r w:rsidR="005E70B3" w:rsidRPr="00D23707">
        <w:t>)</w:t>
      </w:r>
      <w:r w:rsidRPr="00D23707">
        <w:t xml:space="preserve"> 1910.16, </w:t>
      </w:r>
      <w:bookmarkStart w:id="7" w:name="_Hlk519608018"/>
      <w:r w:rsidRPr="00D23707">
        <w:t>Flammable Liquids</w:t>
      </w:r>
      <w:r w:rsidRPr="00D23707">
        <w:rPr>
          <w:bCs/>
        </w:rPr>
        <w:t xml:space="preserve"> and Appendix B to 29 CFR 1910.1200, Physical Hazard Criteria </w:t>
      </w:r>
      <w:bookmarkStart w:id="8" w:name="_Hlk520379473"/>
      <w:r w:rsidRPr="00D23707">
        <w:rPr>
          <w:bCs/>
        </w:rPr>
        <w:t>[</w:t>
      </w:r>
      <w:r w:rsidRPr="00D23707">
        <w:rPr>
          <w:bCs/>
          <w:i/>
          <w:iCs/>
        </w:rPr>
        <w:t>replace with the state regulations if applicable</w:t>
      </w:r>
      <w:r w:rsidRPr="00D23707">
        <w:rPr>
          <w:bCs/>
        </w:rPr>
        <w:t>]</w:t>
      </w:r>
      <w:bookmarkEnd w:id="7"/>
      <w:bookmarkEnd w:id="8"/>
      <w:r w:rsidRPr="00D23707">
        <w:rPr>
          <w:bCs/>
        </w:rPr>
        <w:t>.</w:t>
      </w:r>
      <w:r w:rsidRPr="00D23707">
        <w:rPr>
          <w:b/>
          <w:bCs/>
        </w:rPr>
        <w:t xml:space="preserve"> </w:t>
      </w:r>
    </w:p>
    <w:p w:rsidR="00247FE5" w:rsidRPr="00D23707" w:rsidRDefault="00247FE5" w:rsidP="00247FE5">
      <w:pPr>
        <w:pStyle w:val="BodyCopy"/>
      </w:pPr>
    </w:p>
    <w:p w:rsidR="00247FE5" w:rsidRPr="00D23707" w:rsidRDefault="00247FE5" w:rsidP="00247FE5">
      <w:pPr>
        <w:pStyle w:val="BodyCopy"/>
      </w:pPr>
      <w:bookmarkStart w:id="9" w:name="_Hlk520379551"/>
      <w:r w:rsidRPr="00D23707">
        <w:rPr>
          <w:b/>
          <w:bCs/>
        </w:rPr>
        <w:t>Scope:</w:t>
      </w:r>
      <w:r w:rsidRPr="00D23707">
        <w:t xml:space="preserve"> </w:t>
      </w:r>
      <w:bookmarkEnd w:id="9"/>
      <w:r w:rsidRPr="00D23707">
        <w:t xml:space="preserve">This Flammable Liquids Plan (Plan) covers the storage, handling, and use of all flammable liquids in containers with a capacity equal to or less than 60 gallons (gal) per container at the facility. Keep this written </w:t>
      </w:r>
      <w:r w:rsidR="00681E58" w:rsidRPr="00D23707">
        <w:t>P</w:t>
      </w:r>
      <w:r w:rsidRPr="00D23707">
        <w:t>lan in the workplace, and make it available to employees for review.</w:t>
      </w:r>
    </w:p>
    <w:p w:rsidR="00E34762" w:rsidRPr="00D23707" w:rsidRDefault="00E34762" w:rsidP="005D6C77">
      <w:pPr>
        <w:pStyle w:val="HEAD10"/>
        <w:rPr>
          <w:color w:val="auto"/>
        </w:rPr>
      </w:pPr>
      <w:r w:rsidRPr="00D23707">
        <w:rPr>
          <w:color w:val="auto"/>
        </w:rPr>
        <w:t>Policy Statement</w:t>
      </w:r>
      <w:bookmarkEnd w:id="4"/>
      <w:bookmarkEnd w:id="5"/>
      <w:r w:rsidRPr="00D23707">
        <w:rPr>
          <w:color w:val="auto"/>
        </w:rPr>
        <w:t xml:space="preserve"> </w:t>
      </w:r>
    </w:p>
    <w:p w:rsidR="00551C19" w:rsidRPr="00D23707" w:rsidRDefault="00551C19" w:rsidP="0032758B">
      <w:r w:rsidRPr="00D23707">
        <w:t>We will protect all property and employees who store, h</w:t>
      </w:r>
      <w:r w:rsidR="008414F7" w:rsidRPr="00D23707">
        <w:t xml:space="preserve">andle, or use flammable </w:t>
      </w:r>
      <w:r w:rsidRPr="00D23707">
        <w:t>liquids from fire, explosion, illness, or injury through engineering controls, safe work practices, training, and personal protective equipment</w:t>
      </w:r>
      <w:r w:rsidR="00CF7079" w:rsidRPr="00D23707">
        <w:t xml:space="preserve"> (PPE)</w:t>
      </w:r>
      <w:r w:rsidRPr="00D23707">
        <w:t xml:space="preserve">. All operations that involve flammable liquids will be performed in compliance with applicable </w:t>
      </w:r>
      <w:r w:rsidR="00FB5C55" w:rsidRPr="00D23707">
        <w:t xml:space="preserve">federal and </w:t>
      </w:r>
      <w:r w:rsidRPr="00D23707">
        <w:t>state regulations.</w:t>
      </w:r>
    </w:p>
    <w:p w:rsidR="0032758B" w:rsidRPr="00D23707" w:rsidRDefault="0032758B" w:rsidP="0032758B"/>
    <w:p w:rsidR="00E779CB" w:rsidRPr="00D23707" w:rsidRDefault="00E779CB" w:rsidP="00E779CB">
      <w:pPr>
        <w:pStyle w:val="HEAD10"/>
        <w:rPr>
          <w:color w:val="auto"/>
        </w:rPr>
      </w:pPr>
      <w:bookmarkStart w:id="10" w:name="_Toc150060559"/>
      <w:bookmarkStart w:id="11" w:name="_Toc519868200"/>
      <w:r w:rsidRPr="00D23707">
        <w:rPr>
          <w:color w:val="auto"/>
        </w:rPr>
        <w:t>Definitions</w:t>
      </w:r>
      <w:bookmarkEnd w:id="10"/>
      <w:bookmarkEnd w:id="11"/>
    </w:p>
    <w:p w:rsidR="00E779CB" w:rsidRPr="00D23707" w:rsidRDefault="00E779CB" w:rsidP="00E779CB">
      <w:pPr>
        <w:pStyle w:val="BodyCopy"/>
        <w:rPr>
          <w:bCs/>
          <w:i/>
          <w:iCs/>
        </w:rPr>
      </w:pPr>
      <w:bookmarkStart w:id="12" w:name="_Hlk520380218"/>
      <w:bookmarkEnd w:id="6"/>
      <w:r w:rsidRPr="00D23707">
        <w:rPr>
          <w:bCs/>
          <w:i/>
        </w:rPr>
        <w:t>[</w:t>
      </w:r>
      <w:r w:rsidRPr="00D23707">
        <w:rPr>
          <w:bCs/>
          <w:i/>
          <w:iCs/>
        </w:rPr>
        <w:t>Insert any additional definitions of key terms.]</w:t>
      </w:r>
    </w:p>
    <w:bookmarkEnd w:id="12"/>
    <w:p w:rsidR="00E779CB" w:rsidRPr="00D23707" w:rsidRDefault="00E779CB" w:rsidP="00E779CB">
      <w:pPr>
        <w:pStyle w:val="BodyCopy"/>
        <w:rPr>
          <w:bCs/>
          <w:i/>
        </w:rPr>
      </w:pPr>
    </w:p>
    <w:p w:rsidR="000C2BE8" w:rsidRPr="00D23707" w:rsidRDefault="000C2BE8" w:rsidP="000C2BE8">
      <w:r w:rsidRPr="00D23707">
        <w:rPr>
          <w:i/>
        </w:rPr>
        <w:t>Flash point</w:t>
      </w:r>
      <w:r w:rsidRPr="00D23707">
        <w:t xml:space="preserve">—the minimum temperature at which a liquid gives off vapor in sufficient concentration to form an ignitable mixture with air near the surface of the liquid. The lower the flash point, the more likely liquid is to catch fire and burn. </w:t>
      </w:r>
    </w:p>
    <w:p w:rsidR="000C2BE8" w:rsidRPr="00D23707" w:rsidRDefault="000C2BE8" w:rsidP="00E779CB">
      <w:pPr>
        <w:rPr>
          <w:i/>
        </w:rPr>
      </w:pPr>
    </w:p>
    <w:p w:rsidR="00E779CB" w:rsidRPr="00D23707" w:rsidRDefault="00E779CB" w:rsidP="00E779CB">
      <w:r w:rsidRPr="00D23707">
        <w:rPr>
          <w:i/>
        </w:rPr>
        <w:t>Flammable liquid container</w:t>
      </w:r>
      <w:r w:rsidRPr="00D23707">
        <w:t>—any can, barrel, or drum with a capacity equal to or less than 60 gal.</w:t>
      </w:r>
    </w:p>
    <w:p w:rsidR="00E779CB" w:rsidRPr="00D23707" w:rsidRDefault="00E779CB" w:rsidP="00E779CB">
      <w:r w:rsidRPr="00D23707">
        <w:rPr>
          <w:i/>
        </w:rPr>
        <w:t>Flammable liquid</w:t>
      </w:r>
      <w:r w:rsidRPr="00D23707">
        <w:t xml:space="preserve">—any liquid with a flash point below </w:t>
      </w:r>
      <w:r w:rsidR="00504741" w:rsidRPr="00D23707">
        <w:t xml:space="preserve">or equal to </w:t>
      </w:r>
      <w:r w:rsidRPr="00D23707">
        <w:t>199.4</w:t>
      </w:r>
      <w:r w:rsidR="00EA0569" w:rsidRPr="00D23707">
        <w:t>°</w:t>
      </w:r>
      <w:r w:rsidRPr="00D23707">
        <w:t>F (93</w:t>
      </w:r>
      <w:r w:rsidR="00EA0569" w:rsidRPr="00D23707">
        <w:t>°</w:t>
      </w:r>
      <w:r w:rsidRPr="00D23707">
        <w:t>C). Flammable liquids are divided into the following four categories:</w:t>
      </w:r>
    </w:p>
    <w:p w:rsidR="00E779CB" w:rsidRPr="00D23707" w:rsidRDefault="00E779CB" w:rsidP="00E779CB"/>
    <w:tbl>
      <w:tblPr>
        <w:tblStyle w:val="TableGrid"/>
        <w:tblW w:w="0" w:type="auto"/>
        <w:tblInd w:w="108" w:type="dxa"/>
        <w:tblLook w:val="01E0" w:firstRow="1" w:lastRow="1" w:firstColumn="1" w:lastColumn="1" w:noHBand="0" w:noVBand="0"/>
      </w:tblPr>
      <w:tblGrid>
        <w:gridCol w:w="1967"/>
        <w:gridCol w:w="3902"/>
        <w:gridCol w:w="3373"/>
      </w:tblGrid>
      <w:tr w:rsidR="00D23707" w:rsidRPr="00D23707" w:rsidTr="00DC075E">
        <w:tc>
          <w:tcPr>
            <w:tcW w:w="1980" w:type="dxa"/>
          </w:tcPr>
          <w:p w:rsidR="00E779CB" w:rsidRPr="00D23707" w:rsidRDefault="00E779CB" w:rsidP="00DC075E">
            <w:pPr>
              <w:rPr>
                <w:b/>
              </w:rPr>
            </w:pPr>
            <w:r w:rsidRPr="00D23707">
              <w:rPr>
                <w:b/>
              </w:rPr>
              <w:t>Category</w:t>
            </w:r>
          </w:p>
        </w:tc>
        <w:tc>
          <w:tcPr>
            <w:tcW w:w="3960" w:type="dxa"/>
          </w:tcPr>
          <w:p w:rsidR="00E779CB" w:rsidRPr="00D23707" w:rsidRDefault="00E779CB" w:rsidP="00DC075E">
            <w:pPr>
              <w:rPr>
                <w:b/>
              </w:rPr>
            </w:pPr>
            <w:r w:rsidRPr="00D23707">
              <w:rPr>
                <w:b/>
              </w:rPr>
              <w:t>Flash Point in degrees F (C)</w:t>
            </w:r>
          </w:p>
        </w:tc>
        <w:tc>
          <w:tcPr>
            <w:tcW w:w="3420" w:type="dxa"/>
          </w:tcPr>
          <w:p w:rsidR="00E779CB" w:rsidRPr="00D23707" w:rsidRDefault="00E779CB" w:rsidP="00DC075E">
            <w:pPr>
              <w:rPr>
                <w:b/>
              </w:rPr>
            </w:pPr>
            <w:r w:rsidRPr="00D23707">
              <w:rPr>
                <w:b/>
              </w:rPr>
              <w:t>Boiling Point in degrees F (C)</w:t>
            </w:r>
          </w:p>
        </w:tc>
      </w:tr>
      <w:tr w:rsidR="00D23707" w:rsidRPr="00D23707" w:rsidTr="00DC075E">
        <w:tc>
          <w:tcPr>
            <w:tcW w:w="1980" w:type="dxa"/>
          </w:tcPr>
          <w:p w:rsidR="00E779CB" w:rsidRPr="00D23707" w:rsidRDefault="00E779CB" w:rsidP="00DC075E">
            <w:r w:rsidRPr="00D23707">
              <w:t>Flammable 1</w:t>
            </w:r>
          </w:p>
        </w:tc>
        <w:tc>
          <w:tcPr>
            <w:tcW w:w="3960" w:type="dxa"/>
          </w:tcPr>
          <w:p w:rsidR="00E779CB" w:rsidRPr="00D23707" w:rsidRDefault="00E779CB" w:rsidP="00DC075E">
            <w:r w:rsidRPr="00D23707">
              <w:t>below 73.4</w:t>
            </w:r>
            <w:r w:rsidR="000B035F" w:rsidRPr="00D23707">
              <w:t>°</w:t>
            </w:r>
            <w:r w:rsidRPr="00D23707">
              <w:t>F (23</w:t>
            </w:r>
            <w:r w:rsidR="004052B6" w:rsidRPr="00D23707">
              <w:t>°</w:t>
            </w:r>
            <w:r w:rsidRPr="00D23707">
              <w:t>C)</w:t>
            </w:r>
          </w:p>
        </w:tc>
        <w:tc>
          <w:tcPr>
            <w:tcW w:w="3420" w:type="dxa"/>
          </w:tcPr>
          <w:p w:rsidR="00E779CB" w:rsidRPr="00D23707" w:rsidRDefault="00E779CB" w:rsidP="00DC075E">
            <w:r w:rsidRPr="00D23707">
              <w:t>below or equal to 95</w:t>
            </w:r>
            <w:r w:rsidR="004052B6" w:rsidRPr="00D23707">
              <w:t>°</w:t>
            </w:r>
            <w:r w:rsidRPr="00D23707">
              <w:t>F (35</w:t>
            </w:r>
            <w:r w:rsidR="004052B6" w:rsidRPr="00D23707">
              <w:t>°</w:t>
            </w:r>
            <w:r w:rsidRPr="00D23707">
              <w:t>C)</w:t>
            </w:r>
          </w:p>
        </w:tc>
      </w:tr>
      <w:tr w:rsidR="00D23707" w:rsidRPr="00D23707" w:rsidTr="00DC075E">
        <w:tc>
          <w:tcPr>
            <w:tcW w:w="1980" w:type="dxa"/>
          </w:tcPr>
          <w:p w:rsidR="00E779CB" w:rsidRPr="00D23707" w:rsidRDefault="00E779CB" w:rsidP="00DC075E">
            <w:r w:rsidRPr="00D23707">
              <w:t>Flammable 2</w:t>
            </w:r>
          </w:p>
        </w:tc>
        <w:tc>
          <w:tcPr>
            <w:tcW w:w="3960" w:type="dxa"/>
          </w:tcPr>
          <w:p w:rsidR="00E779CB" w:rsidRPr="00D23707" w:rsidRDefault="00E779CB" w:rsidP="00DC075E">
            <w:r w:rsidRPr="00D23707">
              <w:t>below 73.4</w:t>
            </w:r>
            <w:r w:rsidR="004052B6" w:rsidRPr="00D23707">
              <w:t>°</w:t>
            </w:r>
            <w:r w:rsidRPr="00D23707">
              <w:t>F (23</w:t>
            </w:r>
            <w:r w:rsidR="004052B6" w:rsidRPr="00D23707">
              <w:t>°</w:t>
            </w:r>
            <w:r w:rsidRPr="00D23707">
              <w:t>C)</w:t>
            </w:r>
          </w:p>
        </w:tc>
        <w:tc>
          <w:tcPr>
            <w:tcW w:w="3420" w:type="dxa"/>
          </w:tcPr>
          <w:p w:rsidR="00E779CB" w:rsidRPr="00D23707" w:rsidRDefault="00E779CB" w:rsidP="00DC075E">
            <w:r w:rsidRPr="00D23707">
              <w:t>above 95</w:t>
            </w:r>
            <w:r w:rsidR="004052B6" w:rsidRPr="00D23707">
              <w:t>°</w:t>
            </w:r>
            <w:r w:rsidRPr="00D23707">
              <w:t>F (35</w:t>
            </w:r>
            <w:r w:rsidR="004052B6" w:rsidRPr="00D23707">
              <w:t>°</w:t>
            </w:r>
            <w:r w:rsidRPr="00D23707">
              <w:t>C)</w:t>
            </w:r>
          </w:p>
        </w:tc>
      </w:tr>
      <w:tr w:rsidR="00D23707" w:rsidRPr="00D23707" w:rsidTr="00DC075E">
        <w:tc>
          <w:tcPr>
            <w:tcW w:w="1980" w:type="dxa"/>
          </w:tcPr>
          <w:p w:rsidR="00E779CB" w:rsidRPr="00D23707" w:rsidRDefault="00E779CB" w:rsidP="00DC075E">
            <w:r w:rsidRPr="00D23707">
              <w:t>Flammable 3*</w:t>
            </w:r>
          </w:p>
        </w:tc>
        <w:tc>
          <w:tcPr>
            <w:tcW w:w="3960" w:type="dxa"/>
          </w:tcPr>
          <w:p w:rsidR="00E779CB" w:rsidRPr="00D23707" w:rsidRDefault="00E779CB" w:rsidP="00DC075E">
            <w:r w:rsidRPr="00D23707">
              <w:t>above or equal to 73.4</w:t>
            </w:r>
            <w:r w:rsidR="004052B6" w:rsidRPr="00D23707">
              <w:t>°</w:t>
            </w:r>
            <w:r w:rsidRPr="00D23707">
              <w:t>F (23</w:t>
            </w:r>
            <w:r w:rsidR="004052B6" w:rsidRPr="00D23707">
              <w:t>°</w:t>
            </w:r>
            <w:r w:rsidRPr="00D23707">
              <w:t>C) and below or equal to 140</w:t>
            </w:r>
            <w:r w:rsidR="004052B6" w:rsidRPr="00D23707">
              <w:t>°</w:t>
            </w:r>
            <w:r w:rsidRPr="00D23707">
              <w:t>F (60</w:t>
            </w:r>
            <w:r w:rsidR="004052B6" w:rsidRPr="00D23707">
              <w:t>°</w:t>
            </w:r>
            <w:r w:rsidRPr="00D23707">
              <w:t>C)</w:t>
            </w:r>
          </w:p>
        </w:tc>
        <w:tc>
          <w:tcPr>
            <w:tcW w:w="3420" w:type="dxa"/>
          </w:tcPr>
          <w:p w:rsidR="00E779CB" w:rsidRPr="00D23707" w:rsidRDefault="00E779CB" w:rsidP="00DC075E"/>
        </w:tc>
      </w:tr>
      <w:tr w:rsidR="00D23707" w:rsidRPr="00D23707" w:rsidTr="00DC075E">
        <w:tc>
          <w:tcPr>
            <w:tcW w:w="1980" w:type="dxa"/>
          </w:tcPr>
          <w:p w:rsidR="00E779CB" w:rsidRPr="00D23707" w:rsidRDefault="00E779CB" w:rsidP="00DC075E">
            <w:r w:rsidRPr="00D23707">
              <w:t>Flammable 4**</w:t>
            </w:r>
          </w:p>
        </w:tc>
        <w:tc>
          <w:tcPr>
            <w:tcW w:w="3960" w:type="dxa"/>
          </w:tcPr>
          <w:p w:rsidR="00E779CB" w:rsidRPr="00D23707" w:rsidRDefault="00E779CB" w:rsidP="00DC075E">
            <w:r w:rsidRPr="00D23707">
              <w:t>above 140</w:t>
            </w:r>
            <w:r w:rsidR="004052B6" w:rsidRPr="00D23707">
              <w:t>°</w:t>
            </w:r>
            <w:r w:rsidRPr="00D23707">
              <w:t>F (60</w:t>
            </w:r>
            <w:r w:rsidR="004052B6" w:rsidRPr="00D23707">
              <w:t>°</w:t>
            </w:r>
            <w:r w:rsidRPr="00D23707">
              <w:t>C) and</w:t>
            </w:r>
          </w:p>
          <w:p w:rsidR="00E779CB" w:rsidRPr="00D23707" w:rsidRDefault="00E779CB" w:rsidP="00DC075E">
            <w:r w:rsidRPr="00D23707">
              <w:t>below or equal to 199.4</w:t>
            </w:r>
            <w:r w:rsidR="004052B6" w:rsidRPr="00D23707">
              <w:t>°</w:t>
            </w:r>
            <w:r w:rsidRPr="00D23707">
              <w:t>F (93</w:t>
            </w:r>
            <w:r w:rsidR="004052B6" w:rsidRPr="00D23707">
              <w:t>°</w:t>
            </w:r>
            <w:r w:rsidRPr="00D23707">
              <w:t>C)</w:t>
            </w:r>
          </w:p>
        </w:tc>
        <w:tc>
          <w:tcPr>
            <w:tcW w:w="3420" w:type="dxa"/>
          </w:tcPr>
          <w:p w:rsidR="00E779CB" w:rsidRPr="00D23707" w:rsidRDefault="00E779CB" w:rsidP="00DC075E"/>
        </w:tc>
      </w:tr>
      <w:tr w:rsidR="00E779CB" w:rsidRPr="00D23707" w:rsidTr="00DC075E">
        <w:tc>
          <w:tcPr>
            <w:tcW w:w="1980" w:type="dxa"/>
          </w:tcPr>
          <w:p w:rsidR="00E779CB" w:rsidRPr="00D23707" w:rsidRDefault="00E779CB" w:rsidP="00DC075E">
            <w:r w:rsidRPr="00D23707">
              <w:t>Flammable 4***</w:t>
            </w:r>
          </w:p>
        </w:tc>
        <w:tc>
          <w:tcPr>
            <w:tcW w:w="3960" w:type="dxa"/>
          </w:tcPr>
          <w:p w:rsidR="00E779CB" w:rsidRPr="00D23707" w:rsidRDefault="00E779CB" w:rsidP="00DC075E">
            <w:r w:rsidRPr="00D23707">
              <w:t>above 199.4</w:t>
            </w:r>
            <w:r w:rsidR="004052B6" w:rsidRPr="00D23707">
              <w:t>°</w:t>
            </w:r>
            <w:r w:rsidRPr="00D23707">
              <w:t>F (93</w:t>
            </w:r>
            <w:r w:rsidR="004052B6" w:rsidRPr="00D23707">
              <w:t>°</w:t>
            </w:r>
            <w:r w:rsidRPr="00D23707">
              <w:t>C)</w:t>
            </w:r>
          </w:p>
        </w:tc>
        <w:tc>
          <w:tcPr>
            <w:tcW w:w="3420" w:type="dxa"/>
          </w:tcPr>
          <w:p w:rsidR="00E779CB" w:rsidRPr="00D23707" w:rsidRDefault="00E779CB" w:rsidP="00DC075E"/>
        </w:tc>
      </w:tr>
    </w:tbl>
    <w:p w:rsidR="00E779CB" w:rsidRPr="00D23707" w:rsidRDefault="00E779CB" w:rsidP="00E779CB"/>
    <w:p w:rsidR="00E779CB" w:rsidRPr="00D23707" w:rsidRDefault="00E779CB" w:rsidP="00E779CB">
      <w:r w:rsidRPr="00D23707">
        <w:t>* When a Category 3 liquid with a flashpoint at or above 100</w:t>
      </w:r>
      <w:r w:rsidR="00EA0569" w:rsidRPr="00D23707">
        <w:t>°</w:t>
      </w:r>
      <w:r w:rsidRPr="00D23707">
        <w:t>F (37.8</w:t>
      </w:r>
      <w:r w:rsidR="00EA0569" w:rsidRPr="00D23707">
        <w:t>°</w:t>
      </w:r>
      <w:r w:rsidRPr="00D23707">
        <w:t>C) is heated for use to within 30</w:t>
      </w:r>
      <w:r w:rsidR="00EA0569" w:rsidRPr="00D23707">
        <w:t>°</w:t>
      </w:r>
      <w:r w:rsidRPr="00D23707">
        <w:t>F (16.7</w:t>
      </w:r>
      <w:r w:rsidR="00EA0569" w:rsidRPr="00D23707">
        <w:t>°</w:t>
      </w:r>
      <w:r w:rsidRPr="00D23707">
        <w:t>C) of its flashpoint, it will be handled as a Category 3 liquid with a flashpoint below 100</w:t>
      </w:r>
      <w:r w:rsidR="00EA0569" w:rsidRPr="00D23707">
        <w:t>°</w:t>
      </w:r>
      <w:r w:rsidRPr="00D23707">
        <w:t>F (37.8</w:t>
      </w:r>
      <w:r w:rsidR="00EA0569" w:rsidRPr="00D23707">
        <w:t>°</w:t>
      </w:r>
      <w:r w:rsidRPr="00D23707">
        <w:t xml:space="preserve">C). </w:t>
      </w:r>
    </w:p>
    <w:p w:rsidR="00E779CB" w:rsidRPr="00D23707" w:rsidRDefault="00E779CB" w:rsidP="00E779CB">
      <w:r w:rsidRPr="00D23707">
        <w:t>** When a Category 4 flammable liquid is heated for use to within 30</w:t>
      </w:r>
      <w:r w:rsidR="00EA0569" w:rsidRPr="00D23707">
        <w:t>°</w:t>
      </w:r>
      <w:r w:rsidRPr="00D23707">
        <w:t>F (16.7</w:t>
      </w:r>
      <w:r w:rsidR="00EA0569" w:rsidRPr="00D23707">
        <w:t>°</w:t>
      </w:r>
      <w:r w:rsidRPr="00D23707">
        <w:t>C) of its flashpoint, it will be handled as a Category 3 liquid with a flashpoint at or above 100</w:t>
      </w:r>
      <w:r w:rsidR="00EA0569" w:rsidRPr="00D23707">
        <w:t>°</w:t>
      </w:r>
      <w:r w:rsidRPr="00D23707">
        <w:t>F (37.8</w:t>
      </w:r>
      <w:r w:rsidR="00EA0569" w:rsidRPr="00D23707">
        <w:t>°</w:t>
      </w:r>
      <w:r w:rsidRPr="00D23707">
        <w:t>C).</w:t>
      </w:r>
    </w:p>
    <w:p w:rsidR="00E779CB" w:rsidRPr="00D23707" w:rsidRDefault="00E779CB" w:rsidP="00E779CB">
      <w:r w:rsidRPr="00D23707">
        <w:t>*** When liquid with a flashpoint greater than 199.4</w:t>
      </w:r>
      <w:r w:rsidR="00EA0569" w:rsidRPr="00D23707">
        <w:t>°</w:t>
      </w:r>
      <w:r w:rsidRPr="00D23707">
        <w:t>F (93</w:t>
      </w:r>
      <w:r w:rsidR="00EA0569" w:rsidRPr="00D23707">
        <w:t>°</w:t>
      </w:r>
      <w:r w:rsidRPr="00D23707">
        <w:t>C) is heated for use to within 30</w:t>
      </w:r>
      <w:r w:rsidR="00EA0569" w:rsidRPr="00D23707">
        <w:t>°</w:t>
      </w:r>
      <w:r w:rsidRPr="00D23707">
        <w:t>F (16.7</w:t>
      </w:r>
      <w:r w:rsidR="00EA0569" w:rsidRPr="00D23707">
        <w:t>°</w:t>
      </w:r>
      <w:r w:rsidRPr="00D23707">
        <w:t>C) of its flashpoint, it will be handled as a Category 4 flammable liquid.</w:t>
      </w:r>
    </w:p>
    <w:p w:rsidR="00E779CB" w:rsidRPr="00D23707" w:rsidRDefault="00E779CB" w:rsidP="00E779CB"/>
    <w:p w:rsidR="00E779CB" w:rsidRPr="00D23707" w:rsidRDefault="00E779CB" w:rsidP="00E779CB">
      <w:r w:rsidRPr="00D23707">
        <w:rPr>
          <w:i/>
        </w:rPr>
        <w:lastRenderedPageBreak/>
        <w:t>Flammable (or explosive) limits</w:t>
      </w:r>
      <w:r w:rsidRPr="00D23707">
        <w:t>—the range between the lowest and highest concentrations of vapor in air that will burn or explode.</w:t>
      </w:r>
    </w:p>
    <w:p w:rsidR="001B087F" w:rsidRPr="00D23707" w:rsidRDefault="001B087F" w:rsidP="00E60E22">
      <w:pPr>
        <w:pStyle w:val="Head1"/>
      </w:pPr>
    </w:p>
    <w:p w:rsidR="0032758B" w:rsidRPr="00D23707" w:rsidRDefault="0032758B" w:rsidP="0032758B">
      <w:pPr>
        <w:pStyle w:val="HEAD10"/>
        <w:rPr>
          <w:color w:val="auto"/>
        </w:rPr>
      </w:pPr>
      <w:bookmarkStart w:id="13" w:name="_Toc519868201"/>
      <w:r w:rsidRPr="00D23707">
        <w:rPr>
          <w:color w:val="auto"/>
        </w:rPr>
        <w:t>Plan Administration</w:t>
      </w:r>
      <w:bookmarkEnd w:id="13"/>
    </w:p>
    <w:p w:rsidR="00912329" w:rsidRPr="00D23707" w:rsidRDefault="00912329" w:rsidP="00912329">
      <w:pPr>
        <w:pStyle w:val="BodyCopy"/>
      </w:pPr>
      <w:bookmarkStart w:id="14" w:name="_Hlk519780166"/>
      <w:r w:rsidRPr="00D23707">
        <w:t xml:space="preserve">Table </w:t>
      </w:r>
      <w:r w:rsidRPr="00D23707">
        <w:rPr>
          <w:bCs/>
        </w:rPr>
        <w:t>[</w:t>
      </w:r>
      <w:r w:rsidRPr="00D23707">
        <w:rPr>
          <w:bCs/>
          <w:i/>
          <w:iCs/>
        </w:rPr>
        <w:t>number</w:t>
      </w:r>
      <w:r w:rsidRPr="00D23707">
        <w:rPr>
          <w:bCs/>
        </w:rPr>
        <w:t>]</w:t>
      </w:r>
      <w:r w:rsidRPr="00D23707">
        <w:t xml:space="preserve"> provides the roles and contact information for the administration of the P</w:t>
      </w:r>
      <w:r w:rsidR="001818B6" w:rsidRPr="00D23707">
        <w:t>lan</w:t>
      </w:r>
      <w:r w:rsidRPr="00D23707">
        <w:t>.</w:t>
      </w:r>
    </w:p>
    <w:p w:rsidR="00912329" w:rsidRPr="00D23707" w:rsidRDefault="00912329" w:rsidP="00912329">
      <w:pPr>
        <w:pStyle w:val="BodyCopy"/>
        <w:rPr>
          <w:bCs/>
        </w:rPr>
      </w:pPr>
      <w:r w:rsidRPr="00D23707">
        <w:rPr>
          <w:bCs/>
        </w:rPr>
        <w:t xml:space="preserve">They may be contacted for more information about the </w:t>
      </w:r>
      <w:r w:rsidR="004052B6" w:rsidRPr="00D23707">
        <w:rPr>
          <w:bCs/>
        </w:rPr>
        <w:t>P</w:t>
      </w:r>
      <w:r w:rsidRPr="00D23707">
        <w:rPr>
          <w:bCs/>
        </w:rPr>
        <w:t xml:space="preserve">lan or an explanation of an employee’s duties under the </w:t>
      </w:r>
      <w:r w:rsidR="004052B6" w:rsidRPr="00D23707">
        <w:rPr>
          <w:bCs/>
        </w:rPr>
        <w:t>P</w:t>
      </w:r>
      <w:r w:rsidRPr="00D23707">
        <w:rPr>
          <w:bCs/>
        </w:rPr>
        <w:t>lan. [</w:t>
      </w:r>
      <w:r w:rsidRPr="00D23707">
        <w:rPr>
          <w:bCs/>
          <w:i/>
          <w:iCs/>
        </w:rPr>
        <w:t>Modify the table as applicable to your organization.</w:t>
      </w:r>
      <w:r w:rsidRPr="00D23707">
        <w:rPr>
          <w:bCs/>
        </w:rPr>
        <w:t>]</w:t>
      </w:r>
    </w:p>
    <w:bookmarkEnd w:id="14"/>
    <w:p w:rsidR="00912329" w:rsidRPr="00D23707" w:rsidRDefault="00912329" w:rsidP="00912329">
      <w:pPr>
        <w:pStyle w:val="BodyCopy"/>
      </w:pPr>
    </w:p>
    <w:p w:rsidR="00912329" w:rsidRPr="00D23707" w:rsidRDefault="00912329" w:rsidP="00912329">
      <w:pPr>
        <w:pStyle w:val="BodyCopy"/>
        <w:rPr>
          <w:b/>
          <w:bCs/>
        </w:rPr>
      </w:pPr>
      <w:r w:rsidRPr="00D23707">
        <w:rPr>
          <w:rFonts w:ascii="Wingdings" w:hAnsi="Wingdings" w:cs="Wingdings"/>
        </w:rPr>
        <w:t></w:t>
      </w:r>
      <w:r w:rsidRPr="00D23707">
        <w:rPr>
          <w:rFonts w:ascii="Wingdings" w:hAnsi="Wingdings" w:cs="Wingdings"/>
        </w:rPr>
        <w:t></w:t>
      </w:r>
      <w:bookmarkStart w:id="15" w:name="_Hlk519780181"/>
      <w:r w:rsidRPr="00D23707">
        <w:rPr>
          <w:b/>
          <w:bCs/>
        </w:rPr>
        <w:t>Table [</w:t>
      </w:r>
      <w:r w:rsidRPr="00D23707">
        <w:rPr>
          <w:b/>
          <w:bCs/>
          <w:i/>
          <w:iCs/>
        </w:rPr>
        <w:t>number</w:t>
      </w:r>
      <w:r w:rsidRPr="00D23707">
        <w:rPr>
          <w:b/>
          <w:bCs/>
        </w:rPr>
        <w:t>]—Plan Contact Information</w:t>
      </w:r>
    </w:p>
    <w:bookmarkEnd w:id="15"/>
    <w:p w:rsidR="00250D21" w:rsidRPr="00D23707" w:rsidRDefault="00250D21" w:rsidP="00E60E22"/>
    <w:p w:rsidR="006462A7" w:rsidRPr="00D23707" w:rsidRDefault="006462A7" w:rsidP="006462A7">
      <w:pPr>
        <w:rPr>
          <w:b/>
        </w:rPr>
      </w:pPr>
      <w:r w:rsidRPr="00D23707">
        <w:rPr>
          <w:b/>
        </w:rPr>
        <w:t>Personnel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0"/>
        <w:gridCol w:w="2878"/>
        <w:gridCol w:w="3242"/>
      </w:tblGrid>
      <w:tr w:rsidR="00D23707" w:rsidRPr="00D23707" w:rsidTr="0001414C">
        <w:tc>
          <w:tcPr>
            <w:tcW w:w="2630" w:type="dxa"/>
          </w:tcPr>
          <w:p w:rsidR="006462A7" w:rsidRPr="00D23707" w:rsidRDefault="006462A7" w:rsidP="0001414C">
            <w:pPr>
              <w:jc w:val="center"/>
              <w:rPr>
                <w:rFonts w:ascii="Arial" w:hAnsi="Arial" w:cs="Arial"/>
                <w:b/>
                <w:bCs/>
                <w:sz w:val="22"/>
                <w:szCs w:val="22"/>
              </w:rPr>
            </w:pPr>
            <w:r w:rsidRPr="00D23707">
              <w:rPr>
                <w:rFonts w:ascii="Arial" w:hAnsi="Arial" w:cs="Arial"/>
                <w:b/>
                <w:bCs/>
                <w:sz w:val="22"/>
                <w:szCs w:val="22"/>
              </w:rPr>
              <w:t>Function</w:t>
            </w:r>
          </w:p>
        </w:tc>
        <w:tc>
          <w:tcPr>
            <w:tcW w:w="2878" w:type="dxa"/>
          </w:tcPr>
          <w:p w:rsidR="006462A7" w:rsidRPr="00D23707" w:rsidRDefault="0049280E" w:rsidP="0001414C">
            <w:pPr>
              <w:jc w:val="center"/>
              <w:rPr>
                <w:rFonts w:ascii="Arial" w:hAnsi="Arial" w:cs="Arial"/>
                <w:b/>
                <w:bCs/>
                <w:sz w:val="22"/>
                <w:szCs w:val="22"/>
              </w:rPr>
            </w:pPr>
            <w:r w:rsidRPr="00D23707">
              <w:rPr>
                <w:rFonts w:ascii="Arial" w:hAnsi="Arial" w:cs="Arial"/>
                <w:b/>
                <w:bCs/>
                <w:sz w:val="22"/>
                <w:szCs w:val="22"/>
              </w:rPr>
              <w:t>Contact Person</w:t>
            </w:r>
          </w:p>
        </w:tc>
        <w:tc>
          <w:tcPr>
            <w:tcW w:w="3242" w:type="dxa"/>
          </w:tcPr>
          <w:p w:rsidR="006462A7" w:rsidRPr="00D23707" w:rsidRDefault="0049280E" w:rsidP="0001414C">
            <w:pPr>
              <w:jc w:val="center"/>
              <w:rPr>
                <w:rFonts w:ascii="Arial" w:hAnsi="Arial" w:cs="Arial"/>
                <w:b/>
                <w:bCs/>
                <w:sz w:val="22"/>
                <w:szCs w:val="22"/>
              </w:rPr>
            </w:pPr>
            <w:r w:rsidRPr="00D23707">
              <w:rPr>
                <w:rFonts w:ascii="Arial" w:hAnsi="Arial" w:cs="Arial"/>
                <w:b/>
                <w:bCs/>
                <w:sz w:val="22"/>
                <w:szCs w:val="22"/>
              </w:rPr>
              <w:t>Phone Numbers</w:t>
            </w:r>
          </w:p>
        </w:tc>
      </w:tr>
      <w:tr w:rsidR="00D23707" w:rsidRPr="00D23707" w:rsidTr="0049280E">
        <w:trPr>
          <w:trHeight w:val="485"/>
        </w:trPr>
        <w:tc>
          <w:tcPr>
            <w:tcW w:w="2630" w:type="dxa"/>
          </w:tcPr>
          <w:p w:rsidR="006462A7" w:rsidRPr="00D23707" w:rsidRDefault="006462A7" w:rsidP="0001414C">
            <w:pPr>
              <w:rPr>
                <w:rFonts w:ascii="Arial" w:hAnsi="Arial" w:cs="Arial"/>
                <w:sz w:val="20"/>
              </w:rPr>
            </w:pPr>
            <w:r w:rsidRPr="00D23707">
              <w:rPr>
                <w:rFonts w:ascii="Arial" w:hAnsi="Arial" w:cs="Arial"/>
                <w:sz w:val="20"/>
              </w:rPr>
              <w:t>Plan Administrator</w:t>
            </w:r>
          </w:p>
        </w:tc>
        <w:tc>
          <w:tcPr>
            <w:tcW w:w="2878" w:type="dxa"/>
          </w:tcPr>
          <w:p w:rsidR="006462A7" w:rsidRPr="00D23707" w:rsidRDefault="0049280E" w:rsidP="0001414C">
            <w:pPr>
              <w:rPr>
                <w:rFonts w:ascii="Arial" w:hAnsi="Arial" w:cs="Arial"/>
              </w:rPr>
            </w:pPr>
            <w:r w:rsidRPr="00D23707">
              <w:rPr>
                <w:rFonts w:ascii="Arial" w:hAnsi="Arial" w:cs="Arial"/>
                <w:bCs/>
                <w:iCs/>
                <w:sz w:val="20"/>
              </w:rPr>
              <w:t>Name, job title, and department</w:t>
            </w:r>
          </w:p>
        </w:tc>
        <w:tc>
          <w:tcPr>
            <w:tcW w:w="3242" w:type="dxa"/>
          </w:tcPr>
          <w:p w:rsidR="0049280E" w:rsidRPr="00D23707" w:rsidRDefault="0049280E" w:rsidP="0049280E">
            <w:pPr>
              <w:pStyle w:val="Tabletext"/>
              <w:rPr>
                <w:sz w:val="20"/>
                <w:szCs w:val="20"/>
              </w:rPr>
            </w:pPr>
            <w:r w:rsidRPr="00D23707">
              <w:rPr>
                <w:sz w:val="20"/>
                <w:szCs w:val="20"/>
              </w:rPr>
              <w:t>Work</w:t>
            </w:r>
            <w:r w:rsidRPr="00D23707">
              <w:rPr>
                <w:bCs/>
                <w:sz w:val="20"/>
                <w:szCs w:val="20"/>
              </w:rPr>
              <w:t>:</w:t>
            </w:r>
            <w:r w:rsidRPr="00D23707">
              <w:rPr>
                <w:b/>
                <w:bCs/>
                <w:sz w:val="20"/>
                <w:szCs w:val="20"/>
              </w:rPr>
              <w:t xml:space="preserve"> </w:t>
            </w:r>
          </w:p>
          <w:p w:rsidR="006462A7" w:rsidRPr="00D23707" w:rsidRDefault="0049280E" w:rsidP="0049280E">
            <w:r w:rsidRPr="00D23707">
              <w:rPr>
                <w:rFonts w:ascii="Arial" w:hAnsi="Arial" w:cs="Arial"/>
                <w:sz w:val="20"/>
              </w:rPr>
              <w:t>Mobile:</w:t>
            </w:r>
          </w:p>
        </w:tc>
      </w:tr>
      <w:tr w:rsidR="00D23707" w:rsidRPr="00D23707" w:rsidTr="0049280E">
        <w:trPr>
          <w:trHeight w:val="530"/>
        </w:trPr>
        <w:tc>
          <w:tcPr>
            <w:tcW w:w="2630" w:type="dxa"/>
          </w:tcPr>
          <w:p w:rsidR="006462A7" w:rsidRPr="00D23707" w:rsidRDefault="00825C66" w:rsidP="0001414C">
            <w:pPr>
              <w:rPr>
                <w:rFonts w:ascii="Arial" w:hAnsi="Arial" w:cs="Arial"/>
                <w:sz w:val="20"/>
              </w:rPr>
            </w:pPr>
            <w:r w:rsidRPr="00D23707">
              <w:rPr>
                <w:rFonts w:ascii="Arial" w:hAnsi="Arial" w:cs="Arial"/>
                <w:sz w:val="20"/>
              </w:rPr>
              <w:t>Supervisor</w:t>
            </w:r>
          </w:p>
        </w:tc>
        <w:tc>
          <w:tcPr>
            <w:tcW w:w="2878" w:type="dxa"/>
          </w:tcPr>
          <w:p w:rsidR="006462A7" w:rsidRPr="00D23707" w:rsidRDefault="006E4EE0" w:rsidP="0001414C">
            <w:r w:rsidRPr="00D23707">
              <w:rPr>
                <w:rFonts w:ascii="Arial" w:hAnsi="Arial" w:cs="Arial"/>
                <w:bCs/>
                <w:iCs/>
                <w:sz w:val="20"/>
              </w:rPr>
              <w:t>Name, job title, and department</w:t>
            </w:r>
          </w:p>
        </w:tc>
        <w:tc>
          <w:tcPr>
            <w:tcW w:w="3242" w:type="dxa"/>
          </w:tcPr>
          <w:p w:rsidR="002107D9" w:rsidRPr="00D23707" w:rsidRDefault="002107D9" w:rsidP="002107D9">
            <w:pPr>
              <w:pStyle w:val="Tabletext"/>
              <w:rPr>
                <w:sz w:val="20"/>
                <w:szCs w:val="20"/>
              </w:rPr>
            </w:pPr>
            <w:r w:rsidRPr="00D23707">
              <w:rPr>
                <w:sz w:val="20"/>
                <w:szCs w:val="20"/>
              </w:rPr>
              <w:t>Work</w:t>
            </w:r>
            <w:r w:rsidRPr="00D23707">
              <w:rPr>
                <w:bCs/>
                <w:sz w:val="20"/>
                <w:szCs w:val="20"/>
              </w:rPr>
              <w:t>:</w:t>
            </w:r>
            <w:r w:rsidRPr="00D23707">
              <w:rPr>
                <w:b/>
                <w:bCs/>
                <w:sz w:val="20"/>
                <w:szCs w:val="20"/>
              </w:rPr>
              <w:t xml:space="preserve"> </w:t>
            </w:r>
          </w:p>
          <w:p w:rsidR="006462A7" w:rsidRPr="00D23707" w:rsidRDefault="002107D9" w:rsidP="002107D9">
            <w:r w:rsidRPr="00D23707">
              <w:rPr>
                <w:rFonts w:ascii="Arial" w:hAnsi="Arial" w:cs="Arial"/>
                <w:sz w:val="20"/>
              </w:rPr>
              <w:t>Mobile:</w:t>
            </w:r>
          </w:p>
        </w:tc>
      </w:tr>
      <w:tr w:rsidR="00D23707" w:rsidRPr="00D23707" w:rsidTr="0049280E">
        <w:trPr>
          <w:trHeight w:val="620"/>
        </w:trPr>
        <w:tc>
          <w:tcPr>
            <w:tcW w:w="2630" w:type="dxa"/>
          </w:tcPr>
          <w:p w:rsidR="006462A7" w:rsidRPr="00D23707" w:rsidRDefault="00825C66" w:rsidP="0001414C">
            <w:pPr>
              <w:rPr>
                <w:rFonts w:ascii="Arial" w:hAnsi="Arial" w:cs="Arial"/>
                <w:sz w:val="20"/>
              </w:rPr>
            </w:pPr>
            <w:r w:rsidRPr="00D23707">
              <w:rPr>
                <w:rFonts w:ascii="Arial" w:hAnsi="Arial" w:cs="Arial"/>
                <w:sz w:val="20"/>
              </w:rPr>
              <w:t>Supervisor</w:t>
            </w:r>
          </w:p>
        </w:tc>
        <w:tc>
          <w:tcPr>
            <w:tcW w:w="2878" w:type="dxa"/>
          </w:tcPr>
          <w:p w:rsidR="006462A7" w:rsidRPr="00D23707" w:rsidRDefault="006E4EE0" w:rsidP="0001414C">
            <w:r w:rsidRPr="00D23707">
              <w:rPr>
                <w:rFonts w:ascii="Arial" w:hAnsi="Arial" w:cs="Arial"/>
                <w:bCs/>
                <w:iCs/>
                <w:sz w:val="20"/>
              </w:rPr>
              <w:t>Name, job title, and department</w:t>
            </w:r>
          </w:p>
        </w:tc>
        <w:tc>
          <w:tcPr>
            <w:tcW w:w="3242" w:type="dxa"/>
          </w:tcPr>
          <w:p w:rsidR="002107D9" w:rsidRPr="00D23707" w:rsidRDefault="002107D9" w:rsidP="002107D9">
            <w:pPr>
              <w:pStyle w:val="Tabletext"/>
              <w:rPr>
                <w:sz w:val="20"/>
                <w:szCs w:val="20"/>
              </w:rPr>
            </w:pPr>
            <w:r w:rsidRPr="00D23707">
              <w:rPr>
                <w:sz w:val="20"/>
                <w:szCs w:val="20"/>
              </w:rPr>
              <w:t>Work</w:t>
            </w:r>
            <w:r w:rsidRPr="00D23707">
              <w:rPr>
                <w:bCs/>
                <w:sz w:val="20"/>
                <w:szCs w:val="20"/>
              </w:rPr>
              <w:t>:</w:t>
            </w:r>
            <w:r w:rsidRPr="00D23707">
              <w:rPr>
                <w:b/>
                <w:bCs/>
                <w:sz w:val="20"/>
                <w:szCs w:val="20"/>
              </w:rPr>
              <w:t xml:space="preserve"> </w:t>
            </w:r>
          </w:p>
          <w:p w:rsidR="006462A7" w:rsidRPr="00D23707" w:rsidRDefault="002107D9" w:rsidP="002107D9">
            <w:r w:rsidRPr="00D23707">
              <w:rPr>
                <w:rFonts w:ascii="Arial" w:hAnsi="Arial" w:cs="Arial"/>
                <w:sz w:val="20"/>
              </w:rPr>
              <w:t>Mobile:</w:t>
            </w:r>
          </w:p>
        </w:tc>
      </w:tr>
      <w:tr w:rsidR="00D23707" w:rsidRPr="00D23707" w:rsidTr="0049280E">
        <w:trPr>
          <w:trHeight w:val="620"/>
        </w:trPr>
        <w:tc>
          <w:tcPr>
            <w:tcW w:w="2630" w:type="dxa"/>
          </w:tcPr>
          <w:p w:rsidR="006462A7" w:rsidRPr="00D23707" w:rsidRDefault="00825C66" w:rsidP="0001414C">
            <w:pPr>
              <w:rPr>
                <w:rFonts w:ascii="Arial" w:hAnsi="Arial" w:cs="Arial"/>
                <w:sz w:val="20"/>
              </w:rPr>
            </w:pPr>
            <w:r w:rsidRPr="00D23707">
              <w:rPr>
                <w:rFonts w:ascii="Arial" w:hAnsi="Arial" w:cs="Arial"/>
                <w:sz w:val="20"/>
              </w:rPr>
              <w:t>Trainer</w:t>
            </w:r>
          </w:p>
        </w:tc>
        <w:tc>
          <w:tcPr>
            <w:tcW w:w="2878" w:type="dxa"/>
          </w:tcPr>
          <w:p w:rsidR="006462A7" w:rsidRPr="00D23707" w:rsidRDefault="006E4EE0" w:rsidP="0001414C">
            <w:r w:rsidRPr="00D23707">
              <w:rPr>
                <w:rFonts w:ascii="Arial" w:hAnsi="Arial" w:cs="Arial"/>
                <w:bCs/>
                <w:iCs/>
                <w:sz w:val="20"/>
              </w:rPr>
              <w:t>Name, job title, and department</w:t>
            </w:r>
          </w:p>
        </w:tc>
        <w:tc>
          <w:tcPr>
            <w:tcW w:w="3242" w:type="dxa"/>
          </w:tcPr>
          <w:p w:rsidR="002107D9" w:rsidRPr="00D23707" w:rsidRDefault="002107D9" w:rsidP="002107D9">
            <w:pPr>
              <w:pStyle w:val="Tabletext"/>
              <w:rPr>
                <w:sz w:val="20"/>
                <w:szCs w:val="20"/>
              </w:rPr>
            </w:pPr>
            <w:r w:rsidRPr="00D23707">
              <w:rPr>
                <w:sz w:val="20"/>
                <w:szCs w:val="20"/>
              </w:rPr>
              <w:t>Work</w:t>
            </w:r>
            <w:r w:rsidRPr="00D23707">
              <w:rPr>
                <w:bCs/>
                <w:sz w:val="20"/>
                <w:szCs w:val="20"/>
              </w:rPr>
              <w:t>:</w:t>
            </w:r>
            <w:r w:rsidRPr="00D23707">
              <w:rPr>
                <w:b/>
                <w:bCs/>
                <w:sz w:val="20"/>
                <w:szCs w:val="20"/>
              </w:rPr>
              <w:t xml:space="preserve"> </w:t>
            </w:r>
          </w:p>
          <w:p w:rsidR="006462A7" w:rsidRPr="00D23707" w:rsidRDefault="002107D9" w:rsidP="002107D9">
            <w:r w:rsidRPr="00D23707">
              <w:rPr>
                <w:rFonts w:ascii="Arial" w:hAnsi="Arial" w:cs="Arial"/>
                <w:sz w:val="20"/>
              </w:rPr>
              <w:t>Mobile:</w:t>
            </w:r>
          </w:p>
        </w:tc>
      </w:tr>
      <w:tr w:rsidR="006E4EE0" w:rsidRPr="00D23707" w:rsidTr="0049280E">
        <w:trPr>
          <w:trHeight w:val="620"/>
        </w:trPr>
        <w:tc>
          <w:tcPr>
            <w:tcW w:w="2630" w:type="dxa"/>
          </w:tcPr>
          <w:p w:rsidR="006E4EE0" w:rsidRPr="00D23707" w:rsidRDefault="006E4EE0" w:rsidP="0001414C">
            <w:pPr>
              <w:rPr>
                <w:rFonts w:ascii="Arial" w:hAnsi="Arial" w:cs="Arial"/>
                <w:sz w:val="20"/>
              </w:rPr>
            </w:pPr>
            <w:r w:rsidRPr="00D23707">
              <w:rPr>
                <w:rFonts w:ascii="Arial" w:hAnsi="Arial" w:cs="Arial"/>
                <w:bCs/>
                <w:sz w:val="20"/>
              </w:rPr>
              <w:t>[</w:t>
            </w:r>
            <w:r w:rsidRPr="00D23707">
              <w:rPr>
                <w:rFonts w:ascii="Arial" w:hAnsi="Arial" w:cs="Arial"/>
                <w:bCs/>
                <w:i/>
                <w:iCs/>
                <w:sz w:val="20"/>
              </w:rPr>
              <w:t>other</w:t>
            </w:r>
            <w:r w:rsidRPr="00D23707">
              <w:rPr>
                <w:rFonts w:ascii="Arial" w:hAnsi="Arial" w:cs="Arial"/>
                <w:bCs/>
                <w:sz w:val="20"/>
              </w:rPr>
              <w:t>]</w:t>
            </w:r>
          </w:p>
        </w:tc>
        <w:tc>
          <w:tcPr>
            <w:tcW w:w="2878" w:type="dxa"/>
          </w:tcPr>
          <w:p w:rsidR="006E4EE0" w:rsidRPr="00D23707" w:rsidRDefault="001818B6" w:rsidP="0001414C">
            <w:pPr>
              <w:rPr>
                <w:rFonts w:ascii="Arial" w:hAnsi="Arial" w:cs="Arial"/>
                <w:bCs/>
                <w:iCs/>
                <w:sz w:val="20"/>
              </w:rPr>
            </w:pPr>
            <w:r w:rsidRPr="00D23707">
              <w:rPr>
                <w:rFonts w:ascii="Arial" w:hAnsi="Arial" w:cs="Arial"/>
                <w:bCs/>
                <w:iCs/>
                <w:sz w:val="20"/>
              </w:rPr>
              <w:t>Name, job title, and department</w:t>
            </w:r>
          </w:p>
        </w:tc>
        <w:tc>
          <w:tcPr>
            <w:tcW w:w="3242" w:type="dxa"/>
          </w:tcPr>
          <w:p w:rsidR="002107D9" w:rsidRPr="00D23707" w:rsidRDefault="002107D9" w:rsidP="002107D9">
            <w:pPr>
              <w:pStyle w:val="Tabletext"/>
              <w:rPr>
                <w:sz w:val="20"/>
                <w:szCs w:val="20"/>
              </w:rPr>
            </w:pPr>
            <w:r w:rsidRPr="00D23707">
              <w:rPr>
                <w:sz w:val="20"/>
                <w:szCs w:val="20"/>
              </w:rPr>
              <w:t>Work</w:t>
            </w:r>
            <w:r w:rsidRPr="00D23707">
              <w:rPr>
                <w:bCs/>
                <w:sz w:val="20"/>
                <w:szCs w:val="20"/>
              </w:rPr>
              <w:t>:</w:t>
            </w:r>
            <w:r w:rsidRPr="00D23707">
              <w:rPr>
                <w:b/>
                <w:bCs/>
                <w:sz w:val="20"/>
                <w:szCs w:val="20"/>
              </w:rPr>
              <w:t xml:space="preserve"> </w:t>
            </w:r>
          </w:p>
          <w:p w:rsidR="006E4EE0" w:rsidRPr="00D23707" w:rsidRDefault="002107D9" w:rsidP="002107D9">
            <w:r w:rsidRPr="00D23707">
              <w:rPr>
                <w:rFonts w:ascii="Arial" w:hAnsi="Arial" w:cs="Arial"/>
                <w:sz w:val="20"/>
              </w:rPr>
              <w:t>Mobile:</w:t>
            </w:r>
          </w:p>
        </w:tc>
      </w:tr>
    </w:tbl>
    <w:p w:rsidR="006462A7" w:rsidRPr="00D23707" w:rsidRDefault="006462A7" w:rsidP="006462A7"/>
    <w:p w:rsidR="00116D00" w:rsidRPr="00D23707" w:rsidRDefault="00D57AB9" w:rsidP="00116D00">
      <w:r w:rsidRPr="00D23707">
        <w:rPr>
          <w:b/>
        </w:rPr>
        <w:t>Plan A</w:t>
      </w:r>
      <w:r w:rsidR="006462A7" w:rsidRPr="00D23707">
        <w:rPr>
          <w:b/>
        </w:rPr>
        <w:t>dministrator.</w:t>
      </w:r>
      <w:r w:rsidRPr="00D23707">
        <w:t xml:space="preserve"> The A</w:t>
      </w:r>
      <w:r w:rsidR="00116D00" w:rsidRPr="00D23707">
        <w:t>dministrator is responsible for the implementation of the Plan, including reviewing and updating it as necessary.</w:t>
      </w:r>
    </w:p>
    <w:p w:rsidR="006462A7" w:rsidRPr="00D23707" w:rsidRDefault="006462A7" w:rsidP="00E60E22"/>
    <w:p w:rsidR="00116D00" w:rsidRPr="00D23707" w:rsidRDefault="00AC4E36" w:rsidP="00116D00">
      <w:r w:rsidRPr="00D23707">
        <w:rPr>
          <w:b/>
        </w:rPr>
        <w:t>Supervisors</w:t>
      </w:r>
      <w:r w:rsidR="00350A29" w:rsidRPr="00D23707">
        <w:rPr>
          <w:b/>
        </w:rPr>
        <w:t>.</w:t>
      </w:r>
      <w:r w:rsidR="00116D00" w:rsidRPr="00D23707">
        <w:t xml:space="preserve"> </w:t>
      </w:r>
      <w:r w:rsidR="00CB3927" w:rsidRPr="00D23707">
        <w:t>A facility supervisor</w:t>
      </w:r>
      <w:r w:rsidR="00116D00" w:rsidRPr="00D23707">
        <w:t xml:space="preserve"> has overall responsibility for ensuring that workers comply with all safety and health requirements, including responsibility to:</w:t>
      </w:r>
    </w:p>
    <w:p w:rsidR="00116D00" w:rsidRPr="00D23707" w:rsidRDefault="00116D00" w:rsidP="00116D00">
      <w:pPr>
        <w:numPr>
          <w:ilvl w:val="0"/>
          <w:numId w:val="31"/>
        </w:numPr>
      </w:pPr>
      <w:r w:rsidRPr="00D23707">
        <w:t xml:space="preserve">Ensure that workers know </w:t>
      </w:r>
      <w:r w:rsidR="00460991" w:rsidRPr="00D23707">
        <w:t>and follow safe work practices</w:t>
      </w:r>
      <w:r w:rsidR="00F01F67" w:rsidRPr="00D23707">
        <w:t xml:space="preserve">, </w:t>
      </w:r>
      <w:r w:rsidRPr="00D23707">
        <w:t>protective equipment is available and in working order, and appropriate training has been provided.</w:t>
      </w:r>
    </w:p>
    <w:p w:rsidR="00116D00" w:rsidRPr="00D23707" w:rsidRDefault="00460991" w:rsidP="00116D00">
      <w:pPr>
        <w:numPr>
          <w:ilvl w:val="0"/>
          <w:numId w:val="31"/>
        </w:numPr>
      </w:pPr>
      <w:r w:rsidRPr="00D23707">
        <w:t xml:space="preserve">Provide regular </w:t>
      </w:r>
      <w:r w:rsidR="00116D00" w:rsidRPr="00D23707">
        <w:t>inspections, including routine inspections of emergency equipment.</w:t>
      </w:r>
    </w:p>
    <w:p w:rsidR="00116D00" w:rsidRPr="00D23707" w:rsidRDefault="00116D00" w:rsidP="00460991">
      <w:pPr>
        <w:numPr>
          <w:ilvl w:val="0"/>
          <w:numId w:val="31"/>
        </w:numPr>
      </w:pPr>
      <w:r w:rsidRPr="00D23707">
        <w:t>Know the current legal requirements concerning regulated substances</w:t>
      </w:r>
      <w:r w:rsidR="00460991" w:rsidRPr="00D23707">
        <w:t>.</w:t>
      </w:r>
    </w:p>
    <w:p w:rsidR="00350A29" w:rsidRPr="00D23707" w:rsidRDefault="00350A29" w:rsidP="00E60E22"/>
    <w:p w:rsidR="00825C66" w:rsidRPr="00D23707" w:rsidRDefault="00350A29" w:rsidP="006051F3">
      <w:r w:rsidRPr="00D23707">
        <w:rPr>
          <w:b/>
        </w:rPr>
        <w:t>Employees.</w:t>
      </w:r>
      <w:r w:rsidR="00825C66" w:rsidRPr="00D23707">
        <w:t xml:space="preserve"> Employees will plan and conduct each operation that involves flammable liquids in accordance with the practices and procedures in this Plan.</w:t>
      </w:r>
    </w:p>
    <w:p w:rsidR="003175AB" w:rsidRPr="00D23707" w:rsidRDefault="003175AB" w:rsidP="00E60E22"/>
    <w:p w:rsidR="00566362" w:rsidRPr="00D23707" w:rsidRDefault="00566362" w:rsidP="00C71184">
      <w:pPr>
        <w:pStyle w:val="Head2"/>
      </w:pPr>
      <w:bookmarkStart w:id="16" w:name="_Toc522869918"/>
      <w:r w:rsidRPr="00D23707">
        <w:t>Plan Review and Update</w:t>
      </w:r>
      <w:bookmarkEnd w:id="16"/>
    </w:p>
    <w:p w:rsidR="00250D21" w:rsidRPr="00D23707" w:rsidRDefault="00572FA6" w:rsidP="00250D21">
      <w:r w:rsidRPr="00D23707">
        <w:t>This Plan will</w:t>
      </w:r>
      <w:r w:rsidR="00250D21" w:rsidRPr="00D23707">
        <w:t xml:space="preserve"> be </w:t>
      </w:r>
      <w:r w:rsidRPr="00D23707">
        <w:t xml:space="preserve">reviewed and </w:t>
      </w:r>
      <w:r w:rsidR="00250D21" w:rsidRPr="00D23707">
        <w:t>updated whenever:</w:t>
      </w:r>
    </w:p>
    <w:p w:rsidR="00EC15B1" w:rsidRPr="00D23707" w:rsidRDefault="00EC15B1" w:rsidP="00EC15B1">
      <w:pPr>
        <w:numPr>
          <w:ilvl w:val="0"/>
          <w:numId w:val="20"/>
        </w:numPr>
      </w:pPr>
      <w:r w:rsidRPr="00D23707">
        <w:t>New types of flammable liquids are introduced.</w:t>
      </w:r>
    </w:p>
    <w:p w:rsidR="00E60E22" w:rsidRPr="00D23707" w:rsidRDefault="00EC15B1" w:rsidP="00EC15B1">
      <w:pPr>
        <w:numPr>
          <w:ilvl w:val="0"/>
          <w:numId w:val="20"/>
        </w:numPr>
      </w:pPr>
      <w:r w:rsidRPr="00D23707">
        <w:t>The processes or operations that utilize such liquids are changed.</w:t>
      </w:r>
    </w:p>
    <w:p w:rsidR="00250D21" w:rsidRPr="00D23707" w:rsidRDefault="00622691" w:rsidP="00FB5C55">
      <w:pPr>
        <w:pStyle w:val="HEAD10"/>
        <w:rPr>
          <w:color w:val="auto"/>
        </w:rPr>
      </w:pPr>
      <w:r w:rsidRPr="00D23707">
        <w:rPr>
          <w:color w:val="auto"/>
        </w:rPr>
        <w:br w:type="page"/>
      </w:r>
      <w:r w:rsidR="00EE1327" w:rsidRPr="00D23707">
        <w:rPr>
          <w:color w:val="auto"/>
        </w:rPr>
        <w:lastRenderedPageBreak/>
        <w:t xml:space="preserve"> </w:t>
      </w:r>
    </w:p>
    <w:p w:rsidR="003175AB" w:rsidRPr="00D23707" w:rsidRDefault="00B005FA" w:rsidP="00382A32">
      <w:pPr>
        <w:pStyle w:val="HEAD10"/>
        <w:rPr>
          <w:color w:val="auto"/>
        </w:rPr>
      </w:pPr>
      <w:bookmarkStart w:id="17" w:name="_Toc519868202"/>
      <w:r w:rsidRPr="00D23707">
        <w:rPr>
          <w:color w:val="auto"/>
        </w:rPr>
        <w:t>Hazard A</w:t>
      </w:r>
      <w:r w:rsidR="00F10B75" w:rsidRPr="00D23707">
        <w:rPr>
          <w:color w:val="auto"/>
        </w:rPr>
        <w:t>ssessment</w:t>
      </w:r>
      <w:bookmarkEnd w:id="17"/>
    </w:p>
    <w:p w:rsidR="00156C7A" w:rsidRPr="00D23707" w:rsidRDefault="00D14532" w:rsidP="001B13B0">
      <w:r w:rsidRPr="00D23707">
        <w:t>[</w:t>
      </w:r>
      <w:r w:rsidRPr="00D23707">
        <w:rPr>
          <w:i/>
        </w:rPr>
        <w:t>Name</w:t>
      </w:r>
      <w:r w:rsidRPr="00D23707">
        <w:t>] will conduct an initial assessment of hazards related to the storage, handling, and use of flammable liquids at the facility, including an inventory of locations where such liquid</w:t>
      </w:r>
      <w:r w:rsidR="00E62E19" w:rsidRPr="00D23707">
        <w:t>s are stored, handled, or used.</w:t>
      </w:r>
    </w:p>
    <w:p w:rsidR="00D50808" w:rsidRPr="00D23707" w:rsidRDefault="00D50808" w:rsidP="00D50808"/>
    <w:p w:rsidR="00D50808" w:rsidRPr="00D23707" w:rsidRDefault="00B473E3" w:rsidP="00D50808">
      <w:r w:rsidRPr="00D23707">
        <w:t xml:space="preserve">See Attachment </w:t>
      </w:r>
      <w:r w:rsidRPr="00D23707">
        <w:rPr>
          <w:bCs/>
          <w:i/>
        </w:rPr>
        <w:t>[number]</w:t>
      </w:r>
      <w:r w:rsidRPr="00D23707">
        <w:t xml:space="preserve"> for a copy of the </w:t>
      </w:r>
      <w:r w:rsidR="00D50808" w:rsidRPr="00D23707">
        <w:rPr>
          <w:rStyle w:val="FormsRefChar"/>
        </w:rPr>
        <w:t>Chemical Job Hazard Analysis Worksheet</w:t>
      </w:r>
      <w:r w:rsidR="00D50808" w:rsidRPr="00D23707">
        <w:t xml:space="preserve"> for the hazard analysis procedure.</w:t>
      </w:r>
    </w:p>
    <w:p w:rsidR="00E62E19" w:rsidRPr="00D23707" w:rsidRDefault="00E62E19" w:rsidP="001B13B0"/>
    <w:p w:rsidR="008A1D0A" w:rsidRPr="00D23707" w:rsidRDefault="008A1D0A" w:rsidP="001B13B0">
      <w:r w:rsidRPr="00D23707">
        <w:t xml:space="preserve">See Attachment </w:t>
      </w:r>
      <w:r w:rsidRPr="00D23707">
        <w:rPr>
          <w:bCs/>
          <w:i/>
        </w:rPr>
        <w:t>[number]</w:t>
      </w:r>
      <w:r w:rsidRPr="00D23707">
        <w:t xml:space="preserve"> for a copy of the </w:t>
      </w:r>
      <w:r w:rsidR="006D3285" w:rsidRPr="00D23707">
        <w:rPr>
          <w:i/>
          <w:u w:val="single"/>
        </w:rPr>
        <w:t>Flammable Liquid Inventory and Location List.</w:t>
      </w:r>
    </w:p>
    <w:p w:rsidR="008A1D0A" w:rsidRPr="00D23707" w:rsidRDefault="008A1D0A" w:rsidP="001B13B0"/>
    <w:p w:rsidR="00E62E19" w:rsidRPr="00D23707" w:rsidRDefault="00E2236E" w:rsidP="001B13B0">
      <w:r w:rsidRPr="00D23707">
        <w:rPr>
          <w:b/>
        </w:rPr>
        <w:t>Periodic h</w:t>
      </w:r>
      <w:r w:rsidR="00D50808" w:rsidRPr="00D23707">
        <w:rPr>
          <w:b/>
        </w:rPr>
        <w:t>azard r</w:t>
      </w:r>
      <w:r w:rsidR="00E62E19" w:rsidRPr="00D23707">
        <w:rPr>
          <w:b/>
        </w:rPr>
        <w:t>eassessment.</w:t>
      </w:r>
      <w:r w:rsidR="00E62E19" w:rsidRPr="00D23707">
        <w:t xml:space="preserve"> Periodic </w:t>
      </w:r>
      <w:r w:rsidRPr="00D23707">
        <w:t>re</w:t>
      </w:r>
      <w:r w:rsidR="00E62E19" w:rsidRPr="00D23707">
        <w:t>assessments</w:t>
      </w:r>
      <w:r w:rsidRPr="00D23707">
        <w:t xml:space="preserve"> of hazards</w:t>
      </w:r>
      <w:r w:rsidR="00E62E19" w:rsidRPr="00D23707">
        <w:t xml:space="preserve"> will be conducted when new types of flammable liquids are introduced and when the processes or operations that utilize </w:t>
      </w:r>
      <w:r w:rsidR="00DB6D2D" w:rsidRPr="00D23707">
        <w:t>flammable</w:t>
      </w:r>
      <w:r w:rsidR="00E62E19" w:rsidRPr="00D23707">
        <w:t xml:space="preserve"> liquids are changed.</w:t>
      </w:r>
    </w:p>
    <w:p w:rsidR="00475932" w:rsidRPr="00D23707" w:rsidRDefault="00475932" w:rsidP="001B13B0"/>
    <w:p w:rsidR="00475932" w:rsidRPr="00D23707" w:rsidRDefault="00E62E19" w:rsidP="001B13B0">
      <w:r w:rsidRPr="00D23707">
        <w:rPr>
          <w:b/>
        </w:rPr>
        <w:t>Employee identification of hazards.</w:t>
      </w:r>
      <w:r w:rsidRPr="00D23707">
        <w:t xml:space="preserve"> </w:t>
      </w:r>
      <w:r w:rsidR="00475932" w:rsidRPr="00D23707">
        <w:t xml:space="preserve">Employees will </w:t>
      </w:r>
      <w:r w:rsidR="00D14532" w:rsidRPr="00D23707">
        <w:t xml:space="preserve">be able to </w:t>
      </w:r>
      <w:r w:rsidR="00475932" w:rsidRPr="00D23707">
        <w:t xml:space="preserve">identify flammable liquids in one or more of the following </w:t>
      </w:r>
      <w:r w:rsidR="00AD7604" w:rsidRPr="00D23707">
        <w:t>three</w:t>
      </w:r>
      <w:r w:rsidR="00475932" w:rsidRPr="00D23707">
        <w:t xml:space="preserve"> ways:</w:t>
      </w:r>
    </w:p>
    <w:p w:rsidR="001B13B0" w:rsidRPr="00D23707" w:rsidRDefault="008414F7" w:rsidP="00E62E19">
      <w:pPr>
        <w:numPr>
          <w:ilvl w:val="0"/>
          <w:numId w:val="12"/>
        </w:numPr>
      </w:pPr>
      <w:r w:rsidRPr="00D23707">
        <w:t>Safety data sheets (</w:t>
      </w:r>
      <w:r w:rsidR="001B13B0" w:rsidRPr="00D23707">
        <w:t>SDSs) will show the flash point, flammable limits, and vapor density; enumerate safety and health hazards; and give safe handling and storage instructions.</w:t>
      </w:r>
    </w:p>
    <w:p w:rsidR="00E45016" w:rsidRPr="00D23707" w:rsidRDefault="00E45016" w:rsidP="00E45016">
      <w:pPr>
        <w:numPr>
          <w:ilvl w:val="0"/>
          <w:numId w:val="12"/>
        </w:numPr>
        <w:overflowPunct w:val="0"/>
        <w:autoSpaceDE w:val="0"/>
        <w:autoSpaceDN w:val="0"/>
        <w:adjustRightInd w:val="0"/>
        <w:textAlignment w:val="baseline"/>
      </w:pPr>
      <w:r w:rsidRPr="00D23707">
        <w:t xml:space="preserve">A </w:t>
      </w:r>
      <w:r w:rsidR="00C97BB4" w:rsidRPr="00D23707">
        <w:t xml:space="preserve">flammable </w:t>
      </w:r>
      <w:r w:rsidRPr="00D23707">
        <w:t>container label, tag, or marking with product identifier and combination of words, pictures, or symbols that provide general information regarding the hazards of the chemicals and information about the physical and health hazards of the chemical</w:t>
      </w:r>
      <w:r w:rsidR="00233D68" w:rsidRPr="00D23707">
        <w:t>s</w:t>
      </w:r>
      <w:r w:rsidRPr="00D23707">
        <w:t>.</w:t>
      </w:r>
    </w:p>
    <w:p w:rsidR="001B13B0" w:rsidRPr="00D23707" w:rsidRDefault="001B13B0" w:rsidP="00E62E19">
      <w:pPr>
        <w:numPr>
          <w:ilvl w:val="0"/>
          <w:numId w:val="12"/>
        </w:numPr>
      </w:pPr>
      <w:r w:rsidRPr="00D23707">
        <w:t>Warning signs posted in areas where flammable liquids</w:t>
      </w:r>
      <w:r w:rsidR="00511C88" w:rsidRPr="00D23707">
        <w:t xml:space="preserve"> are used or stored are </w:t>
      </w:r>
      <w:r w:rsidRPr="00D23707">
        <w:t>in red letters and warn that there are hazardous materials present that can burn or explode if ignited.</w:t>
      </w:r>
    </w:p>
    <w:p w:rsidR="00E2236E" w:rsidRPr="00D23707" w:rsidRDefault="00E2236E" w:rsidP="00E62E19">
      <w:pPr>
        <w:pStyle w:val="Head3"/>
      </w:pPr>
    </w:p>
    <w:p w:rsidR="00E2236E" w:rsidRPr="00D23707" w:rsidRDefault="00E2236E" w:rsidP="003D4957">
      <w:pPr>
        <w:pStyle w:val="HEAD10"/>
        <w:rPr>
          <w:color w:val="auto"/>
        </w:rPr>
      </w:pPr>
      <w:bookmarkStart w:id="18" w:name="_Toc519868203"/>
      <w:r w:rsidRPr="00D23707">
        <w:rPr>
          <w:color w:val="auto"/>
        </w:rPr>
        <w:t>Con</w:t>
      </w:r>
      <w:r w:rsidR="00FE0B2D" w:rsidRPr="00D23707">
        <w:rPr>
          <w:color w:val="auto"/>
        </w:rPr>
        <w:t>tainers</w:t>
      </w:r>
      <w:bookmarkEnd w:id="18"/>
    </w:p>
    <w:p w:rsidR="00FE0B2D" w:rsidRPr="00D23707" w:rsidRDefault="00FE0B2D" w:rsidP="00FE0B2D">
      <w:r w:rsidRPr="00D23707">
        <w:t xml:space="preserve">All flammable liquids will be kept in </w:t>
      </w:r>
      <w:r w:rsidR="00867ECB" w:rsidRPr="00D23707">
        <w:t xml:space="preserve">approved </w:t>
      </w:r>
      <w:r w:rsidRPr="00D23707">
        <w:t>closed containers when not in use.</w:t>
      </w:r>
    </w:p>
    <w:p w:rsidR="00FE0B2D" w:rsidRPr="00D23707" w:rsidRDefault="00FE0B2D" w:rsidP="00FE0B2D"/>
    <w:p w:rsidR="00E2236E" w:rsidRPr="00D23707" w:rsidRDefault="00E2236E" w:rsidP="00E2236E">
      <w:r w:rsidRPr="00D23707">
        <w:rPr>
          <w:b/>
        </w:rPr>
        <w:t>Design, construction, and capacity of containers.</w:t>
      </w:r>
      <w:r w:rsidRPr="00D23707">
        <w:t xml:space="preserve"> </w:t>
      </w:r>
      <w:r w:rsidR="00F01F67" w:rsidRPr="00D23707">
        <w:t xml:space="preserve">Only </w:t>
      </w:r>
      <w:r w:rsidR="006051F3" w:rsidRPr="00D23707">
        <w:t xml:space="preserve">containers </w:t>
      </w:r>
      <w:r w:rsidR="00F01F67" w:rsidRPr="00D23707">
        <w:t>listed by a nationally</w:t>
      </w:r>
      <w:r w:rsidR="00AD7604" w:rsidRPr="00D23707">
        <w:t xml:space="preserve"> </w:t>
      </w:r>
      <w:r w:rsidR="00F01F67" w:rsidRPr="00D23707">
        <w:t xml:space="preserve">recognized testing laboratory </w:t>
      </w:r>
      <w:r w:rsidR="006051F3" w:rsidRPr="00D23707">
        <w:t>will be used for the storage of flammable liquids. Such containers will be labeled to show contents and warnings. Containers and their contents will</w:t>
      </w:r>
      <w:r w:rsidRPr="00D23707">
        <w:t xml:space="preserve"> comply with 49 CFR Department of Transportation (DOT) regulations. DOT-approved containers must be used in compliance with the restrictions of Table H-12 (Maximum Allowable Size of Containers and Portable Tanks)</w:t>
      </w:r>
      <w:r w:rsidR="00CF12E9" w:rsidRPr="00D23707">
        <w:t xml:space="preserve"> in 29 CFR 1910.106</w:t>
      </w:r>
      <w:r w:rsidRPr="00D23707">
        <w:t>.</w:t>
      </w:r>
      <w:r w:rsidR="00DE5C7A" w:rsidRPr="00D23707">
        <w:t xml:space="preserve"> </w:t>
      </w:r>
      <w:r w:rsidR="00CF12E9" w:rsidRPr="00D23707">
        <w:t xml:space="preserve">Table </w:t>
      </w:r>
      <w:r w:rsidR="00CF12E9" w:rsidRPr="00D23707">
        <w:rPr>
          <w:bCs/>
        </w:rPr>
        <w:t>[</w:t>
      </w:r>
      <w:r w:rsidR="00CF12E9" w:rsidRPr="00D23707">
        <w:rPr>
          <w:bCs/>
          <w:i/>
          <w:iCs/>
        </w:rPr>
        <w:t>number</w:t>
      </w:r>
      <w:r w:rsidR="00445E3E" w:rsidRPr="00D23707">
        <w:rPr>
          <w:bCs/>
        </w:rPr>
        <w:t>]</w:t>
      </w:r>
      <w:r w:rsidR="00CF12E9" w:rsidRPr="00D23707">
        <w:t xml:space="preserve"> </w:t>
      </w:r>
      <w:r w:rsidR="00B01DED" w:rsidRPr="00D23707">
        <w:t xml:space="preserve">provides the information </w:t>
      </w:r>
      <w:r w:rsidR="00EA0C24" w:rsidRPr="00D23707">
        <w:t xml:space="preserve">from Table H-12 </w:t>
      </w:r>
      <w:r w:rsidR="00B01DED" w:rsidRPr="00D23707">
        <w:t>concerning</w:t>
      </w:r>
      <w:r w:rsidR="004C01F2" w:rsidRPr="00D23707">
        <w:t xml:space="preserve"> the maximum capacities of drums or other c</w:t>
      </w:r>
      <w:r w:rsidRPr="00D23707">
        <w:t xml:space="preserve">ontainers </w:t>
      </w:r>
      <w:r w:rsidR="004C01F2" w:rsidRPr="00D23707">
        <w:t xml:space="preserve">that may be used </w:t>
      </w:r>
      <w:r w:rsidRPr="00D23707">
        <w:t xml:space="preserve">for </w:t>
      </w:r>
      <w:r w:rsidR="004C01F2" w:rsidRPr="00D23707">
        <w:t xml:space="preserve">storing </w:t>
      </w:r>
      <w:r w:rsidRPr="00D23707">
        <w:t>flammable liquids.</w:t>
      </w:r>
    </w:p>
    <w:p w:rsidR="00E2236E" w:rsidRPr="00D23707" w:rsidRDefault="00E2236E" w:rsidP="00E2236E"/>
    <w:p w:rsidR="00E2236E" w:rsidRPr="00D23707" w:rsidRDefault="004C01F2" w:rsidP="004C01F2">
      <w:pPr>
        <w:pStyle w:val="BodyCopy"/>
        <w:rPr>
          <w:b/>
        </w:rPr>
      </w:pPr>
      <w:r w:rsidRPr="00D23707">
        <w:rPr>
          <w:b/>
          <w:bCs/>
        </w:rPr>
        <w:t>Table [</w:t>
      </w:r>
      <w:r w:rsidRPr="00D23707">
        <w:rPr>
          <w:b/>
          <w:bCs/>
          <w:i/>
          <w:iCs/>
        </w:rPr>
        <w:t>number</w:t>
      </w:r>
      <w:r w:rsidRPr="00D23707">
        <w:rPr>
          <w:b/>
          <w:bCs/>
        </w:rPr>
        <w:t>]—</w:t>
      </w:r>
      <w:r w:rsidR="00E2236E" w:rsidRPr="00D23707">
        <w:rPr>
          <w:b/>
        </w:rPr>
        <w:t>Maximum Container Capacity</w:t>
      </w:r>
    </w:p>
    <w:p w:rsidR="004C01F2" w:rsidRPr="00D23707" w:rsidRDefault="004C01F2" w:rsidP="004C01F2">
      <w:pPr>
        <w:pStyle w:val="BodyCopy"/>
        <w:rPr>
          <w:b/>
          <w:bCs/>
        </w:rPr>
      </w:pPr>
    </w:p>
    <w:tbl>
      <w:tblPr>
        <w:tblStyle w:val="TableGrid"/>
        <w:tblW w:w="0" w:type="auto"/>
        <w:tblLook w:val="01E0" w:firstRow="1" w:lastRow="1" w:firstColumn="1" w:lastColumn="1" w:noHBand="0" w:noVBand="0"/>
      </w:tblPr>
      <w:tblGrid>
        <w:gridCol w:w="2071"/>
        <w:gridCol w:w="1637"/>
        <w:gridCol w:w="1620"/>
        <w:gridCol w:w="1620"/>
        <w:gridCol w:w="1440"/>
      </w:tblGrid>
      <w:tr w:rsidR="00D23707" w:rsidRPr="00D23707" w:rsidTr="00E116A6">
        <w:tc>
          <w:tcPr>
            <w:tcW w:w="2071" w:type="dxa"/>
          </w:tcPr>
          <w:p w:rsidR="00E45016" w:rsidRPr="00D23707" w:rsidRDefault="00E45016" w:rsidP="00CC0C82">
            <w:pPr>
              <w:rPr>
                <w:b/>
              </w:rPr>
            </w:pPr>
            <w:r w:rsidRPr="00D23707">
              <w:rPr>
                <w:b/>
              </w:rPr>
              <w:t>Container Type</w:t>
            </w:r>
          </w:p>
        </w:tc>
        <w:tc>
          <w:tcPr>
            <w:tcW w:w="1637" w:type="dxa"/>
          </w:tcPr>
          <w:p w:rsidR="00E45016" w:rsidRPr="00D23707" w:rsidRDefault="00E45016" w:rsidP="00CC0C82">
            <w:pPr>
              <w:rPr>
                <w:b/>
              </w:rPr>
            </w:pPr>
            <w:r w:rsidRPr="00D23707">
              <w:rPr>
                <w:b/>
              </w:rPr>
              <w:t>Category 1</w:t>
            </w:r>
          </w:p>
        </w:tc>
        <w:tc>
          <w:tcPr>
            <w:tcW w:w="1620" w:type="dxa"/>
          </w:tcPr>
          <w:p w:rsidR="00E45016" w:rsidRPr="00D23707" w:rsidRDefault="00E45016" w:rsidP="00CC0C82">
            <w:pPr>
              <w:rPr>
                <w:b/>
              </w:rPr>
            </w:pPr>
            <w:r w:rsidRPr="00D23707">
              <w:rPr>
                <w:b/>
              </w:rPr>
              <w:t>Category 2</w:t>
            </w:r>
          </w:p>
        </w:tc>
        <w:tc>
          <w:tcPr>
            <w:tcW w:w="1620" w:type="dxa"/>
          </w:tcPr>
          <w:p w:rsidR="00E45016" w:rsidRPr="00D23707" w:rsidRDefault="00E45016" w:rsidP="00CC0C82">
            <w:pPr>
              <w:rPr>
                <w:b/>
              </w:rPr>
            </w:pPr>
            <w:r w:rsidRPr="00D23707">
              <w:rPr>
                <w:b/>
              </w:rPr>
              <w:t>Category 3</w:t>
            </w:r>
          </w:p>
        </w:tc>
        <w:tc>
          <w:tcPr>
            <w:tcW w:w="1440" w:type="dxa"/>
          </w:tcPr>
          <w:p w:rsidR="00E45016" w:rsidRPr="00D23707" w:rsidRDefault="00E45016" w:rsidP="00CC0C82">
            <w:pPr>
              <w:rPr>
                <w:b/>
              </w:rPr>
            </w:pPr>
            <w:r w:rsidRPr="00D23707">
              <w:rPr>
                <w:b/>
              </w:rPr>
              <w:t>Category 4</w:t>
            </w:r>
          </w:p>
        </w:tc>
      </w:tr>
      <w:tr w:rsidR="00D23707" w:rsidRPr="00D23707" w:rsidTr="00E116A6">
        <w:tc>
          <w:tcPr>
            <w:tcW w:w="2071" w:type="dxa"/>
          </w:tcPr>
          <w:p w:rsidR="00E45016" w:rsidRPr="00D23707" w:rsidRDefault="00E45016" w:rsidP="00CC0C82">
            <w:r w:rsidRPr="00D23707">
              <w:t>Glass or approved plastic</w:t>
            </w:r>
          </w:p>
        </w:tc>
        <w:tc>
          <w:tcPr>
            <w:tcW w:w="1637" w:type="dxa"/>
          </w:tcPr>
          <w:p w:rsidR="00E45016" w:rsidRPr="00D23707" w:rsidRDefault="00E45016" w:rsidP="00CC0C82">
            <w:r w:rsidRPr="00D23707">
              <w:t>1 pint</w:t>
            </w:r>
          </w:p>
        </w:tc>
        <w:tc>
          <w:tcPr>
            <w:tcW w:w="1620" w:type="dxa"/>
          </w:tcPr>
          <w:p w:rsidR="00E45016" w:rsidRPr="00D23707" w:rsidRDefault="00E45016" w:rsidP="00CC0C82">
            <w:r w:rsidRPr="00D23707">
              <w:t>1 quart</w:t>
            </w:r>
          </w:p>
        </w:tc>
        <w:tc>
          <w:tcPr>
            <w:tcW w:w="1620" w:type="dxa"/>
          </w:tcPr>
          <w:p w:rsidR="00E45016" w:rsidRPr="00D23707" w:rsidRDefault="00E45016" w:rsidP="00CC0C82">
            <w:r w:rsidRPr="00D23707">
              <w:t>1 gal</w:t>
            </w:r>
          </w:p>
        </w:tc>
        <w:tc>
          <w:tcPr>
            <w:tcW w:w="1440" w:type="dxa"/>
          </w:tcPr>
          <w:p w:rsidR="00E45016" w:rsidRPr="00D23707" w:rsidRDefault="00E45016" w:rsidP="00CC0C82">
            <w:r w:rsidRPr="00D23707">
              <w:t>1 gal</w:t>
            </w:r>
          </w:p>
        </w:tc>
      </w:tr>
      <w:tr w:rsidR="00D23707" w:rsidRPr="00D23707" w:rsidTr="00E116A6">
        <w:tc>
          <w:tcPr>
            <w:tcW w:w="2071" w:type="dxa"/>
          </w:tcPr>
          <w:p w:rsidR="00E45016" w:rsidRPr="00D23707" w:rsidRDefault="00E45016" w:rsidP="00CC0C82">
            <w:r w:rsidRPr="00D23707">
              <w:t>Metal (not DOT drums)</w:t>
            </w:r>
          </w:p>
        </w:tc>
        <w:tc>
          <w:tcPr>
            <w:tcW w:w="1637" w:type="dxa"/>
          </w:tcPr>
          <w:p w:rsidR="00E45016" w:rsidRPr="00D23707" w:rsidRDefault="00E45016" w:rsidP="00CC0C82">
            <w:r w:rsidRPr="00D23707">
              <w:t>1 gal</w:t>
            </w:r>
          </w:p>
        </w:tc>
        <w:tc>
          <w:tcPr>
            <w:tcW w:w="1620" w:type="dxa"/>
          </w:tcPr>
          <w:p w:rsidR="00E45016" w:rsidRPr="00D23707" w:rsidRDefault="00E45016" w:rsidP="00CC0C82">
            <w:r w:rsidRPr="00D23707">
              <w:t>5 gal</w:t>
            </w:r>
          </w:p>
        </w:tc>
        <w:tc>
          <w:tcPr>
            <w:tcW w:w="1620" w:type="dxa"/>
          </w:tcPr>
          <w:p w:rsidR="00E45016" w:rsidRPr="00D23707" w:rsidRDefault="00E45016" w:rsidP="00CC0C82">
            <w:r w:rsidRPr="00D23707">
              <w:t>5 gal</w:t>
            </w:r>
          </w:p>
        </w:tc>
        <w:tc>
          <w:tcPr>
            <w:tcW w:w="1440" w:type="dxa"/>
          </w:tcPr>
          <w:p w:rsidR="00E45016" w:rsidRPr="00D23707" w:rsidRDefault="00E45016" w:rsidP="00CC0C82">
            <w:r w:rsidRPr="00D23707">
              <w:t>5 gal</w:t>
            </w:r>
          </w:p>
        </w:tc>
      </w:tr>
      <w:tr w:rsidR="00D23707" w:rsidRPr="00D23707" w:rsidTr="00E116A6">
        <w:tc>
          <w:tcPr>
            <w:tcW w:w="2071" w:type="dxa"/>
          </w:tcPr>
          <w:p w:rsidR="00E45016" w:rsidRPr="00D23707" w:rsidRDefault="00E45016" w:rsidP="00CC0C82">
            <w:r w:rsidRPr="00D23707">
              <w:lastRenderedPageBreak/>
              <w:t>Safety cans</w:t>
            </w:r>
          </w:p>
        </w:tc>
        <w:tc>
          <w:tcPr>
            <w:tcW w:w="1637" w:type="dxa"/>
          </w:tcPr>
          <w:p w:rsidR="00E45016" w:rsidRPr="00D23707" w:rsidRDefault="00E45016" w:rsidP="00CC0C82">
            <w:r w:rsidRPr="00D23707">
              <w:t>2 gal</w:t>
            </w:r>
          </w:p>
        </w:tc>
        <w:tc>
          <w:tcPr>
            <w:tcW w:w="1620" w:type="dxa"/>
          </w:tcPr>
          <w:p w:rsidR="00E45016" w:rsidRPr="00D23707" w:rsidRDefault="00E45016" w:rsidP="00CC0C82">
            <w:r w:rsidRPr="00D23707">
              <w:t>5 gal</w:t>
            </w:r>
          </w:p>
        </w:tc>
        <w:tc>
          <w:tcPr>
            <w:tcW w:w="1620" w:type="dxa"/>
          </w:tcPr>
          <w:p w:rsidR="00E45016" w:rsidRPr="00D23707" w:rsidRDefault="00E45016" w:rsidP="00CC0C82">
            <w:r w:rsidRPr="00D23707">
              <w:t>5 gal</w:t>
            </w:r>
          </w:p>
        </w:tc>
        <w:tc>
          <w:tcPr>
            <w:tcW w:w="1440" w:type="dxa"/>
          </w:tcPr>
          <w:p w:rsidR="00E45016" w:rsidRPr="00D23707" w:rsidRDefault="00E45016" w:rsidP="00CC0C82">
            <w:r w:rsidRPr="00D23707">
              <w:t>5 gal</w:t>
            </w:r>
          </w:p>
        </w:tc>
      </w:tr>
      <w:tr w:rsidR="00D23707" w:rsidRPr="00D23707" w:rsidTr="00E116A6">
        <w:tc>
          <w:tcPr>
            <w:tcW w:w="2071" w:type="dxa"/>
          </w:tcPr>
          <w:p w:rsidR="00E45016" w:rsidRPr="00D23707" w:rsidRDefault="00E45016" w:rsidP="00CC0C82">
            <w:r w:rsidRPr="00D23707">
              <w:t>Metal DOT drums</w:t>
            </w:r>
          </w:p>
        </w:tc>
        <w:tc>
          <w:tcPr>
            <w:tcW w:w="1637" w:type="dxa"/>
          </w:tcPr>
          <w:p w:rsidR="00E45016" w:rsidRPr="00D23707" w:rsidRDefault="00E45016" w:rsidP="00CC0C82">
            <w:r w:rsidRPr="00D23707">
              <w:t>60 gal</w:t>
            </w:r>
          </w:p>
        </w:tc>
        <w:tc>
          <w:tcPr>
            <w:tcW w:w="1620" w:type="dxa"/>
          </w:tcPr>
          <w:p w:rsidR="00E45016" w:rsidRPr="00D23707" w:rsidRDefault="00E45016" w:rsidP="00CC0C82">
            <w:r w:rsidRPr="00D23707">
              <w:t>60 gal</w:t>
            </w:r>
          </w:p>
        </w:tc>
        <w:tc>
          <w:tcPr>
            <w:tcW w:w="1620" w:type="dxa"/>
          </w:tcPr>
          <w:p w:rsidR="00E45016" w:rsidRPr="00D23707" w:rsidRDefault="00E45016" w:rsidP="00CC0C82">
            <w:r w:rsidRPr="00D23707">
              <w:t>60 gal</w:t>
            </w:r>
          </w:p>
        </w:tc>
        <w:tc>
          <w:tcPr>
            <w:tcW w:w="1440" w:type="dxa"/>
          </w:tcPr>
          <w:p w:rsidR="00E45016" w:rsidRPr="00D23707" w:rsidRDefault="00E45016" w:rsidP="00CC0C82">
            <w:r w:rsidRPr="00D23707">
              <w:t>60 gal</w:t>
            </w:r>
          </w:p>
        </w:tc>
      </w:tr>
    </w:tbl>
    <w:p w:rsidR="002329E0" w:rsidRPr="00D23707" w:rsidRDefault="00CD615A" w:rsidP="002329E0">
      <w:pPr>
        <w:pStyle w:val="NormalWeb"/>
        <w:shd w:val="clear" w:color="auto" w:fill="FFFFFF"/>
      </w:pPr>
      <w:r w:rsidRPr="00D23707">
        <w:rPr>
          <w:szCs w:val="20"/>
        </w:rPr>
        <w:t>G</w:t>
      </w:r>
      <w:r w:rsidR="002329E0" w:rsidRPr="00D23707">
        <w:t>lass or plastic cont</w:t>
      </w:r>
      <w:r w:rsidRPr="00D23707">
        <w:t>ainers of no more than 1</w:t>
      </w:r>
      <w:r w:rsidR="004052B6" w:rsidRPr="00D23707">
        <w:t xml:space="preserve"> </w:t>
      </w:r>
      <w:r w:rsidRPr="00D23707">
        <w:t>gal</w:t>
      </w:r>
      <w:r w:rsidR="002329E0" w:rsidRPr="00D23707">
        <w:t xml:space="preserve"> capacity </w:t>
      </w:r>
      <w:r w:rsidR="000F1AD8" w:rsidRPr="00D23707">
        <w:t xml:space="preserve">can </w:t>
      </w:r>
      <w:r w:rsidR="002329E0" w:rsidRPr="00D23707">
        <w:t>be used for a Category 1 or 2 flammable liquid if</w:t>
      </w:r>
      <w:r w:rsidR="00BF391D" w:rsidRPr="00D23707">
        <w:t xml:space="preserve"> the containers are intended for direct export outside the United States </w:t>
      </w:r>
      <w:r w:rsidR="00AC1246" w:rsidRPr="00D23707">
        <w:t xml:space="preserve">as well as </w:t>
      </w:r>
      <w:r w:rsidR="00BF391D" w:rsidRPr="00D23707">
        <w:t>in this situation</w:t>
      </w:r>
      <w:r w:rsidR="002329E0" w:rsidRPr="00D23707">
        <w:t>:</w:t>
      </w:r>
    </w:p>
    <w:p w:rsidR="002329E0" w:rsidRPr="00D23707" w:rsidRDefault="002329E0" w:rsidP="00CD615A">
      <w:pPr>
        <w:pStyle w:val="NormalWeb"/>
        <w:numPr>
          <w:ilvl w:val="0"/>
          <w:numId w:val="38"/>
        </w:numPr>
        <w:shd w:val="clear" w:color="auto" w:fill="FFFFFF"/>
      </w:pPr>
      <w:r w:rsidRPr="00D23707">
        <w:t>Such liquid either would be rendered unfit for its intended use by contact with metal or would excessively corrode a metal container</w:t>
      </w:r>
      <w:r w:rsidR="004052B6" w:rsidRPr="00D23707">
        <w:t>,</w:t>
      </w:r>
      <w:r w:rsidRPr="00D23707">
        <w:t xml:space="preserve"> </w:t>
      </w:r>
      <w:r w:rsidR="000F1AD8" w:rsidRPr="00D23707">
        <w:t xml:space="preserve">which could </w:t>
      </w:r>
      <w:r w:rsidRPr="00D23707">
        <w:t xml:space="preserve">create a leakage hazard; </w:t>
      </w:r>
      <w:r w:rsidRPr="00D23707">
        <w:rPr>
          <w:i/>
        </w:rPr>
        <w:t>and</w:t>
      </w:r>
    </w:p>
    <w:p w:rsidR="002329E0" w:rsidRPr="00D23707" w:rsidRDefault="002329E0" w:rsidP="00CD615A">
      <w:pPr>
        <w:pStyle w:val="NormalWeb"/>
        <w:numPr>
          <w:ilvl w:val="0"/>
          <w:numId w:val="38"/>
        </w:numPr>
        <w:shd w:val="clear" w:color="auto" w:fill="FFFFFF"/>
      </w:pPr>
      <w:r w:rsidRPr="00D23707">
        <w:t xml:space="preserve">The user's process either would require more than 1 pint of a Category 1 flammable liquid or more than 1 quart of a Category 2 flammable liquid of a single assay lot to be used at one time or would require the maintenance of an analytical standard liquid of a quality </w:t>
      </w:r>
      <w:r w:rsidR="004052B6" w:rsidRPr="00D23707">
        <w:t xml:space="preserve">that </w:t>
      </w:r>
      <w:r w:rsidRPr="00D23707">
        <w:t xml:space="preserve">is not met by the specified standards of liquids available, and the quantity of the analytical standard liquid required to be used in any one control process exceeds one-sixteenth the capacity of the container allowed under </w:t>
      </w:r>
      <w:r w:rsidR="000A2D5F" w:rsidRPr="00D23707">
        <w:t xml:space="preserve">this </w:t>
      </w:r>
      <w:r w:rsidRPr="00D23707">
        <w:t xml:space="preserve">Table </w:t>
      </w:r>
      <w:r w:rsidR="00BF391D" w:rsidRPr="00D23707">
        <w:t>for the category of liquid.</w:t>
      </w:r>
    </w:p>
    <w:p w:rsidR="00F10B75" w:rsidRPr="00D23707" w:rsidRDefault="00F844F9" w:rsidP="003D4957">
      <w:pPr>
        <w:pStyle w:val="HEAD10"/>
        <w:rPr>
          <w:color w:val="auto"/>
        </w:rPr>
      </w:pPr>
      <w:bookmarkStart w:id="19" w:name="_Toc519868204"/>
      <w:r w:rsidRPr="00D23707">
        <w:rPr>
          <w:color w:val="auto"/>
        </w:rPr>
        <w:t xml:space="preserve">Safe </w:t>
      </w:r>
      <w:r w:rsidR="004658D7" w:rsidRPr="00D23707">
        <w:rPr>
          <w:color w:val="auto"/>
        </w:rPr>
        <w:t>Work Practices</w:t>
      </w:r>
      <w:r w:rsidR="00AE1655" w:rsidRPr="00D23707">
        <w:rPr>
          <w:color w:val="auto"/>
        </w:rPr>
        <w:t xml:space="preserve"> and Procedures</w:t>
      </w:r>
      <w:bookmarkEnd w:id="19"/>
    </w:p>
    <w:p w:rsidR="00D036B4" w:rsidRPr="00D23707" w:rsidRDefault="007525B1" w:rsidP="00D036B4">
      <w:r w:rsidRPr="00D23707">
        <w:t>Following are the safe practices and procedures for all employees working around or with fla</w:t>
      </w:r>
      <w:r w:rsidR="00D036B4" w:rsidRPr="00D23707">
        <w:t>mmable liquids.</w:t>
      </w:r>
    </w:p>
    <w:p w:rsidR="007525B1" w:rsidRPr="00D23707" w:rsidRDefault="007525B1" w:rsidP="00D036B4">
      <w:r w:rsidRPr="00D23707">
        <w:t xml:space="preserve">See </w:t>
      </w:r>
      <w:r w:rsidR="00AC1246" w:rsidRPr="00D23707">
        <w:t xml:space="preserve">Attachment </w:t>
      </w:r>
      <w:r w:rsidR="00AC1246" w:rsidRPr="00D23707">
        <w:rPr>
          <w:bCs/>
          <w:i/>
        </w:rPr>
        <w:t>[number]</w:t>
      </w:r>
      <w:r w:rsidRPr="00D23707">
        <w:t xml:space="preserve"> </w:t>
      </w:r>
      <w:r w:rsidRPr="00D23707">
        <w:rPr>
          <w:rStyle w:val="FormsRefChar"/>
        </w:rPr>
        <w:t>Flammable Liquids Checklist</w:t>
      </w:r>
      <w:r w:rsidR="00D036B4" w:rsidRPr="00D23707">
        <w:rPr>
          <w:rStyle w:val="FormsRefChar"/>
        </w:rPr>
        <w:t xml:space="preserve"> </w:t>
      </w:r>
      <w:r w:rsidR="00D036B4" w:rsidRPr="00D23707">
        <w:t>for the list of regulatory requirements.</w:t>
      </w:r>
    </w:p>
    <w:p w:rsidR="003F0309" w:rsidRPr="00D23707" w:rsidRDefault="003F0309" w:rsidP="00D036B4"/>
    <w:p w:rsidR="00D833C9" w:rsidRPr="00D23707" w:rsidRDefault="00D95A47" w:rsidP="00C4716E">
      <w:pPr>
        <w:pStyle w:val="Head2"/>
        <w:rPr>
          <w:rFonts w:ascii="Arial" w:hAnsi="Arial" w:cs="Arial"/>
        </w:rPr>
      </w:pPr>
      <w:bookmarkStart w:id="20" w:name="_Toc522869919"/>
      <w:r w:rsidRPr="00D23707">
        <w:rPr>
          <w:rFonts w:ascii="Arial" w:hAnsi="Arial" w:cs="Arial"/>
        </w:rPr>
        <w:t xml:space="preserve">Ignition Source </w:t>
      </w:r>
      <w:r w:rsidR="00D833C9" w:rsidRPr="00D23707">
        <w:rPr>
          <w:rFonts w:ascii="Arial" w:hAnsi="Arial" w:cs="Arial"/>
        </w:rPr>
        <w:t>Controls</w:t>
      </w:r>
      <w:bookmarkEnd w:id="20"/>
    </w:p>
    <w:p w:rsidR="00840E5E" w:rsidRPr="00D23707" w:rsidRDefault="00573CC8" w:rsidP="00840E5E">
      <w:r w:rsidRPr="00D23707">
        <w:t xml:space="preserve">All sources of ignition are prohibited in areas where flammable liquids are stored, handled, </w:t>
      </w:r>
      <w:r w:rsidR="00F01F67" w:rsidRPr="00D23707">
        <w:t>transferred</w:t>
      </w:r>
      <w:r w:rsidR="00AD7604" w:rsidRPr="00D23707">
        <w:t>,</w:t>
      </w:r>
      <w:r w:rsidR="00F01F67" w:rsidRPr="00D23707">
        <w:t xml:space="preserve"> or</w:t>
      </w:r>
      <w:r w:rsidRPr="00D23707">
        <w:t xml:space="preserve"> processed.</w:t>
      </w:r>
      <w:r w:rsidR="00840E5E" w:rsidRPr="00D23707">
        <w:t xml:space="preserve"> Flammable liquids will never be used near ignition sources such as:</w:t>
      </w:r>
    </w:p>
    <w:p w:rsidR="00840E5E" w:rsidRPr="00D23707" w:rsidRDefault="00840E5E" w:rsidP="00840E5E">
      <w:pPr>
        <w:numPr>
          <w:ilvl w:val="0"/>
          <w:numId w:val="23"/>
        </w:numPr>
      </w:pPr>
      <w:r w:rsidRPr="00D23707">
        <w:t>Electrical switches</w:t>
      </w:r>
    </w:p>
    <w:p w:rsidR="00840E5E" w:rsidRPr="00D23707" w:rsidRDefault="00840E5E" w:rsidP="00840E5E">
      <w:pPr>
        <w:numPr>
          <w:ilvl w:val="0"/>
          <w:numId w:val="23"/>
        </w:numPr>
      </w:pPr>
      <w:r w:rsidRPr="00D23707">
        <w:t>Open motors</w:t>
      </w:r>
    </w:p>
    <w:p w:rsidR="00840E5E" w:rsidRPr="00D23707" w:rsidRDefault="00840E5E" w:rsidP="00840E5E">
      <w:pPr>
        <w:numPr>
          <w:ilvl w:val="0"/>
          <w:numId w:val="23"/>
        </w:numPr>
      </w:pPr>
      <w:r w:rsidRPr="00D23707">
        <w:t>Static electricity</w:t>
      </w:r>
    </w:p>
    <w:p w:rsidR="00840E5E" w:rsidRPr="00D23707" w:rsidRDefault="00840E5E" w:rsidP="00840E5E">
      <w:pPr>
        <w:numPr>
          <w:ilvl w:val="0"/>
          <w:numId w:val="23"/>
        </w:numPr>
      </w:pPr>
      <w:r w:rsidRPr="00D23707">
        <w:t>Radiant heat</w:t>
      </w:r>
    </w:p>
    <w:p w:rsidR="00840E5E" w:rsidRPr="00D23707" w:rsidRDefault="00840E5E" w:rsidP="00840E5E">
      <w:pPr>
        <w:numPr>
          <w:ilvl w:val="0"/>
          <w:numId w:val="23"/>
        </w:numPr>
      </w:pPr>
      <w:r w:rsidRPr="00D23707">
        <w:t>Friction</w:t>
      </w:r>
    </w:p>
    <w:p w:rsidR="00840E5E" w:rsidRPr="00D23707" w:rsidRDefault="00840E5E" w:rsidP="00840E5E">
      <w:pPr>
        <w:numPr>
          <w:ilvl w:val="0"/>
          <w:numId w:val="23"/>
        </w:numPr>
      </w:pPr>
      <w:r w:rsidRPr="00D23707">
        <w:t>Cutting and welding</w:t>
      </w:r>
    </w:p>
    <w:p w:rsidR="00573CC8" w:rsidRPr="00D23707" w:rsidRDefault="00573CC8" w:rsidP="00573CC8"/>
    <w:p w:rsidR="00683CE6" w:rsidRPr="00D23707" w:rsidRDefault="00D833C9" w:rsidP="00D833C9">
      <w:r w:rsidRPr="00D23707">
        <w:t xml:space="preserve">Equipment and systems installed on heat- or ignition-producing equipment and processes will be maintained to prevent the accidental ignition of flammable materials. </w:t>
      </w:r>
    </w:p>
    <w:p w:rsidR="00EE4619" w:rsidRPr="00D23707" w:rsidRDefault="00EE4619" w:rsidP="00D833C9"/>
    <w:p w:rsidR="00D833C9" w:rsidRPr="00D23707" w:rsidRDefault="00EE4619" w:rsidP="00D833C9">
      <w:r w:rsidRPr="00D23707">
        <w:t xml:space="preserve">Flammable materials and residues will be controlled so that they do not cause or contribute to a fire emergency. </w:t>
      </w:r>
      <w:r w:rsidR="00683CE6" w:rsidRPr="00D23707">
        <w:rPr>
          <w:b/>
        </w:rPr>
        <w:t xml:space="preserve">Table </w:t>
      </w:r>
      <w:r w:rsidR="00683CE6" w:rsidRPr="00D23707">
        <w:rPr>
          <w:bCs/>
        </w:rPr>
        <w:t>[</w:t>
      </w:r>
      <w:r w:rsidR="00683CE6" w:rsidRPr="00D23707">
        <w:rPr>
          <w:bCs/>
          <w:i/>
          <w:iCs/>
        </w:rPr>
        <w:t>number</w:t>
      </w:r>
      <w:r w:rsidR="00E95E8D" w:rsidRPr="00D23707">
        <w:rPr>
          <w:bCs/>
        </w:rPr>
        <w:t>]</w:t>
      </w:r>
      <w:r w:rsidR="00573CC8" w:rsidRPr="00D23707">
        <w:t xml:space="preserve"> </w:t>
      </w:r>
      <w:r w:rsidR="00D833C9" w:rsidRPr="00D23707">
        <w:t>list</w:t>
      </w:r>
      <w:r w:rsidR="00683CE6" w:rsidRPr="00D23707">
        <w:t>s</w:t>
      </w:r>
      <w:r w:rsidR="00D833C9" w:rsidRPr="00D23707">
        <w:t xml:space="preserve"> </w:t>
      </w:r>
      <w:r w:rsidR="009647C2" w:rsidRPr="00D23707">
        <w:t xml:space="preserve">fire or combustion </w:t>
      </w:r>
      <w:r w:rsidR="00D833C9" w:rsidRPr="00D23707">
        <w:t>hazards</w:t>
      </w:r>
      <w:r w:rsidR="00E95E8D" w:rsidRPr="00D23707">
        <w:t>, ignition sources,</w:t>
      </w:r>
      <w:r w:rsidR="00D833C9" w:rsidRPr="00D23707">
        <w:t xml:space="preserve"> and fire prevention measures.</w:t>
      </w:r>
    </w:p>
    <w:p w:rsidR="00615DD7" w:rsidRPr="00D23707" w:rsidRDefault="00615DD7" w:rsidP="00615DD7"/>
    <w:p w:rsidR="00D833C9" w:rsidRPr="00D23707" w:rsidRDefault="00683CE6" w:rsidP="00D833C9">
      <w:pPr>
        <w:rPr>
          <w:b/>
        </w:rPr>
      </w:pPr>
      <w:r w:rsidRPr="00D23707">
        <w:rPr>
          <w:b/>
        </w:rPr>
        <w:t>Table</w:t>
      </w:r>
      <w:r w:rsidRPr="00D23707">
        <w:t xml:space="preserve"> </w:t>
      </w:r>
      <w:r w:rsidRPr="00D23707">
        <w:rPr>
          <w:bCs/>
        </w:rPr>
        <w:t>[</w:t>
      </w:r>
      <w:r w:rsidRPr="00D23707">
        <w:rPr>
          <w:bCs/>
          <w:i/>
          <w:iCs/>
        </w:rPr>
        <w:t>number</w:t>
      </w:r>
      <w:r w:rsidRPr="00D23707">
        <w:rPr>
          <w:bCs/>
        </w:rPr>
        <w:t>]—</w:t>
      </w:r>
      <w:r w:rsidR="00CA62C3" w:rsidRPr="00D23707">
        <w:rPr>
          <w:b/>
        </w:rPr>
        <w:t>Fire or Combustion Hazard</w:t>
      </w:r>
      <w:r w:rsidR="00CE5F25" w:rsidRPr="00D23707">
        <w:rPr>
          <w:b/>
        </w:rPr>
        <w:t>s</w:t>
      </w:r>
      <w:r w:rsidR="00CA62C3" w:rsidRPr="00D23707">
        <w:rPr>
          <w:b/>
        </w:rPr>
        <w:t xml:space="preserve">, Ignition Sources, and </w:t>
      </w:r>
      <w:r w:rsidR="00CE5F25" w:rsidRPr="00D23707">
        <w:rPr>
          <w:b/>
        </w:rPr>
        <w:t xml:space="preserve">Fire </w:t>
      </w:r>
      <w:r w:rsidR="00CA62C3" w:rsidRPr="00D23707">
        <w:rPr>
          <w:b/>
        </w:rPr>
        <w:t>Controls</w:t>
      </w:r>
    </w:p>
    <w:tbl>
      <w:tblPr>
        <w:tblStyle w:val="TableGrid"/>
        <w:tblW w:w="9810" w:type="dxa"/>
        <w:tblInd w:w="108" w:type="dxa"/>
        <w:tblLayout w:type="fixed"/>
        <w:tblLook w:val="01E0" w:firstRow="1" w:lastRow="1" w:firstColumn="1" w:lastColumn="1" w:noHBand="0" w:noVBand="0"/>
      </w:tblPr>
      <w:tblGrid>
        <w:gridCol w:w="1936"/>
        <w:gridCol w:w="2384"/>
        <w:gridCol w:w="2520"/>
        <w:gridCol w:w="2970"/>
      </w:tblGrid>
      <w:tr w:rsidR="00D23707" w:rsidRPr="00D23707" w:rsidTr="00F73783">
        <w:trPr>
          <w:trHeight w:val="403"/>
        </w:trPr>
        <w:tc>
          <w:tcPr>
            <w:tcW w:w="1936" w:type="dxa"/>
          </w:tcPr>
          <w:p w:rsidR="00D833C9" w:rsidRPr="00D23707" w:rsidRDefault="00D833C9" w:rsidP="00CA62C3">
            <w:pPr>
              <w:rPr>
                <w:rFonts w:ascii="Symbol" w:hAnsi="Symbol"/>
                <w:b/>
              </w:rPr>
            </w:pPr>
            <w:r w:rsidRPr="00D23707">
              <w:rPr>
                <w:b/>
              </w:rPr>
              <w:t>Fuel Source Hazard</w:t>
            </w:r>
          </w:p>
        </w:tc>
        <w:tc>
          <w:tcPr>
            <w:tcW w:w="2384" w:type="dxa"/>
          </w:tcPr>
          <w:p w:rsidR="00D833C9" w:rsidRPr="00D23707" w:rsidRDefault="00D833C9" w:rsidP="00F73783">
            <w:pPr>
              <w:jc w:val="center"/>
              <w:rPr>
                <w:b/>
                <w:bCs/>
              </w:rPr>
            </w:pPr>
            <w:r w:rsidRPr="00D23707">
              <w:rPr>
                <w:b/>
                <w:bCs/>
              </w:rPr>
              <w:t>Ignition Source Hazard</w:t>
            </w:r>
          </w:p>
        </w:tc>
        <w:tc>
          <w:tcPr>
            <w:tcW w:w="2520" w:type="dxa"/>
          </w:tcPr>
          <w:p w:rsidR="00D833C9" w:rsidRPr="00D23707" w:rsidRDefault="00D833C9" w:rsidP="00F73783">
            <w:pPr>
              <w:jc w:val="center"/>
              <w:rPr>
                <w:b/>
                <w:bCs/>
              </w:rPr>
            </w:pPr>
            <w:r w:rsidRPr="00D23707">
              <w:rPr>
                <w:b/>
                <w:bCs/>
              </w:rPr>
              <w:t>Handling/Storage/</w:t>
            </w:r>
            <w:r w:rsidRPr="00D23707">
              <w:rPr>
                <w:b/>
                <w:bCs/>
              </w:rPr>
              <w:br/>
              <w:t>Control Procedure</w:t>
            </w:r>
          </w:p>
        </w:tc>
        <w:tc>
          <w:tcPr>
            <w:tcW w:w="2970" w:type="dxa"/>
          </w:tcPr>
          <w:p w:rsidR="00D833C9" w:rsidRPr="00D23707" w:rsidRDefault="00D833C9" w:rsidP="00F73783">
            <w:pPr>
              <w:jc w:val="center"/>
              <w:rPr>
                <w:b/>
                <w:bCs/>
              </w:rPr>
            </w:pPr>
            <w:r w:rsidRPr="00D23707">
              <w:rPr>
                <w:b/>
                <w:bCs/>
              </w:rPr>
              <w:t>Fire Protection System/Equipment</w:t>
            </w:r>
          </w:p>
        </w:tc>
      </w:tr>
      <w:tr w:rsidR="00D23707" w:rsidRPr="00D23707" w:rsidTr="00F73783">
        <w:trPr>
          <w:trHeight w:val="401"/>
        </w:trPr>
        <w:tc>
          <w:tcPr>
            <w:tcW w:w="1936" w:type="dxa"/>
          </w:tcPr>
          <w:p w:rsidR="003F0309" w:rsidRPr="00D23707" w:rsidRDefault="003F0309" w:rsidP="003F0309">
            <w:pPr>
              <w:pStyle w:val="Instructions"/>
            </w:pPr>
            <w:r w:rsidRPr="00D23707">
              <w:t>[List the specific fire or fuel source liquid</w:t>
            </w:r>
            <w:r w:rsidR="005230EB" w:rsidRPr="00D23707">
              <w:t>.</w:t>
            </w:r>
            <w:r w:rsidRPr="00D23707">
              <w:t>]</w:t>
            </w:r>
          </w:p>
          <w:p w:rsidR="00D833C9" w:rsidRPr="00D23707" w:rsidRDefault="00D833C9" w:rsidP="00CA62C3">
            <w:pPr>
              <w:pStyle w:val="Instructions"/>
              <w:rPr>
                <w:b/>
                <w:bCs/>
                <w:sz w:val="18"/>
                <w:szCs w:val="18"/>
              </w:rPr>
            </w:pPr>
          </w:p>
        </w:tc>
        <w:tc>
          <w:tcPr>
            <w:tcW w:w="2384" w:type="dxa"/>
          </w:tcPr>
          <w:p w:rsidR="003F0309" w:rsidRPr="00D23707" w:rsidRDefault="003F0309" w:rsidP="003F0309">
            <w:pPr>
              <w:pStyle w:val="Instructions"/>
            </w:pPr>
            <w:r w:rsidRPr="00D23707">
              <w:t xml:space="preserve">[List specific ignition source (e.g., smoking, electrical equipment, hot work (welding, </w:t>
            </w:r>
            <w:r w:rsidRPr="00D23707">
              <w:lastRenderedPageBreak/>
              <w:t>etc.), or flame-producing equipment)</w:t>
            </w:r>
            <w:r w:rsidR="005230EB" w:rsidRPr="00D23707">
              <w:t>.</w:t>
            </w:r>
            <w:r w:rsidRPr="00D23707">
              <w:t>]</w:t>
            </w:r>
          </w:p>
          <w:p w:rsidR="00D833C9" w:rsidRPr="00D23707" w:rsidRDefault="00D833C9" w:rsidP="00CA62C3">
            <w:pPr>
              <w:pStyle w:val="Instructions"/>
              <w:rPr>
                <w:b/>
                <w:bCs/>
                <w:sz w:val="18"/>
                <w:szCs w:val="18"/>
              </w:rPr>
            </w:pPr>
          </w:p>
        </w:tc>
        <w:tc>
          <w:tcPr>
            <w:tcW w:w="2520" w:type="dxa"/>
          </w:tcPr>
          <w:p w:rsidR="003F0309" w:rsidRPr="00D23707" w:rsidRDefault="003F0309" w:rsidP="003F0309">
            <w:pPr>
              <w:pStyle w:val="Instructions"/>
            </w:pPr>
            <w:r w:rsidRPr="00D23707">
              <w:lastRenderedPageBreak/>
              <w:t xml:space="preserve">[List specific control procedure (e.g., hot work permit, ventilation, closed </w:t>
            </w:r>
            <w:r w:rsidRPr="00D23707">
              <w:lastRenderedPageBreak/>
              <w:t>containers, chemical segregation)</w:t>
            </w:r>
            <w:r w:rsidR="005230EB" w:rsidRPr="00D23707">
              <w:t>.</w:t>
            </w:r>
            <w:r w:rsidRPr="00D23707">
              <w:t>]</w:t>
            </w:r>
          </w:p>
          <w:p w:rsidR="00D833C9" w:rsidRPr="00D23707" w:rsidRDefault="00D833C9" w:rsidP="00CA62C3">
            <w:pPr>
              <w:pStyle w:val="Instructions"/>
              <w:rPr>
                <w:b/>
                <w:bCs/>
                <w:sz w:val="18"/>
                <w:szCs w:val="18"/>
              </w:rPr>
            </w:pPr>
          </w:p>
        </w:tc>
        <w:tc>
          <w:tcPr>
            <w:tcW w:w="2970" w:type="dxa"/>
          </w:tcPr>
          <w:p w:rsidR="003F0309" w:rsidRPr="00D23707" w:rsidRDefault="003F0309" w:rsidP="003F0309">
            <w:pPr>
              <w:pStyle w:val="Instructions"/>
              <w:rPr>
                <w:b/>
              </w:rPr>
            </w:pPr>
            <w:r w:rsidRPr="00D23707">
              <w:lastRenderedPageBreak/>
              <w:t>[List specific system or equipment (e.g., sprinklers, fire extinguishers (types))</w:t>
            </w:r>
            <w:r w:rsidR="005230EB" w:rsidRPr="00D23707">
              <w:t>.</w:t>
            </w:r>
            <w:r w:rsidRPr="00D23707">
              <w:t>]</w:t>
            </w:r>
          </w:p>
          <w:p w:rsidR="00D833C9" w:rsidRPr="00D23707" w:rsidRDefault="00D833C9" w:rsidP="00CA62C3">
            <w:pPr>
              <w:pStyle w:val="Instructions"/>
              <w:rPr>
                <w:b/>
                <w:bCs/>
                <w:sz w:val="18"/>
                <w:szCs w:val="18"/>
              </w:rPr>
            </w:pPr>
          </w:p>
        </w:tc>
      </w:tr>
      <w:tr w:rsidR="00D23707" w:rsidRPr="00D23707" w:rsidTr="00F73783">
        <w:trPr>
          <w:trHeight w:val="401"/>
        </w:trPr>
        <w:tc>
          <w:tcPr>
            <w:tcW w:w="1936" w:type="dxa"/>
          </w:tcPr>
          <w:p w:rsidR="00D833C9" w:rsidRPr="00D23707" w:rsidRDefault="00D833C9" w:rsidP="00F73783">
            <w:pPr>
              <w:rPr>
                <w:sz w:val="18"/>
                <w:szCs w:val="18"/>
              </w:rPr>
            </w:pPr>
          </w:p>
        </w:tc>
        <w:tc>
          <w:tcPr>
            <w:tcW w:w="2384" w:type="dxa"/>
          </w:tcPr>
          <w:p w:rsidR="00D833C9" w:rsidRPr="00D23707" w:rsidRDefault="00D833C9" w:rsidP="00F73783">
            <w:pPr>
              <w:rPr>
                <w:sz w:val="18"/>
                <w:szCs w:val="18"/>
              </w:rPr>
            </w:pPr>
          </w:p>
        </w:tc>
        <w:tc>
          <w:tcPr>
            <w:tcW w:w="2520" w:type="dxa"/>
          </w:tcPr>
          <w:p w:rsidR="00D833C9" w:rsidRPr="00D23707" w:rsidRDefault="00D833C9" w:rsidP="00F73783">
            <w:pPr>
              <w:rPr>
                <w:sz w:val="18"/>
                <w:szCs w:val="18"/>
              </w:rPr>
            </w:pPr>
          </w:p>
        </w:tc>
        <w:tc>
          <w:tcPr>
            <w:tcW w:w="2970" w:type="dxa"/>
          </w:tcPr>
          <w:p w:rsidR="00D833C9" w:rsidRPr="00D23707" w:rsidRDefault="00D833C9" w:rsidP="00F73783">
            <w:pPr>
              <w:rPr>
                <w:sz w:val="18"/>
                <w:szCs w:val="18"/>
              </w:rPr>
            </w:pPr>
          </w:p>
        </w:tc>
      </w:tr>
      <w:tr w:rsidR="00D23707" w:rsidRPr="00D23707" w:rsidTr="00F73783">
        <w:trPr>
          <w:trHeight w:val="401"/>
        </w:trPr>
        <w:tc>
          <w:tcPr>
            <w:tcW w:w="1936" w:type="dxa"/>
          </w:tcPr>
          <w:p w:rsidR="00D833C9" w:rsidRPr="00D23707" w:rsidRDefault="00D833C9" w:rsidP="00F73783">
            <w:pPr>
              <w:rPr>
                <w:sz w:val="18"/>
                <w:szCs w:val="18"/>
              </w:rPr>
            </w:pPr>
          </w:p>
        </w:tc>
        <w:tc>
          <w:tcPr>
            <w:tcW w:w="2384" w:type="dxa"/>
          </w:tcPr>
          <w:p w:rsidR="00D833C9" w:rsidRPr="00D23707" w:rsidRDefault="00D833C9" w:rsidP="00F73783">
            <w:pPr>
              <w:rPr>
                <w:sz w:val="18"/>
                <w:szCs w:val="18"/>
              </w:rPr>
            </w:pPr>
          </w:p>
        </w:tc>
        <w:tc>
          <w:tcPr>
            <w:tcW w:w="2520" w:type="dxa"/>
          </w:tcPr>
          <w:p w:rsidR="00D833C9" w:rsidRPr="00D23707" w:rsidRDefault="00D833C9" w:rsidP="00F73783">
            <w:pPr>
              <w:rPr>
                <w:sz w:val="18"/>
                <w:szCs w:val="18"/>
              </w:rPr>
            </w:pPr>
          </w:p>
        </w:tc>
        <w:tc>
          <w:tcPr>
            <w:tcW w:w="2970" w:type="dxa"/>
          </w:tcPr>
          <w:p w:rsidR="00D833C9" w:rsidRPr="00D23707" w:rsidRDefault="00D833C9" w:rsidP="00F73783">
            <w:pPr>
              <w:rPr>
                <w:sz w:val="18"/>
                <w:szCs w:val="18"/>
              </w:rPr>
            </w:pPr>
          </w:p>
        </w:tc>
      </w:tr>
      <w:tr w:rsidR="00D833C9" w:rsidRPr="00D23707" w:rsidTr="00F73783">
        <w:trPr>
          <w:trHeight w:val="401"/>
        </w:trPr>
        <w:tc>
          <w:tcPr>
            <w:tcW w:w="1936" w:type="dxa"/>
          </w:tcPr>
          <w:p w:rsidR="00D833C9" w:rsidRPr="00D23707" w:rsidRDefault="00D833C9" w:rsidP="00F73783">
            <w:pPr>
              <w:rPr>
                <w:sz w:val="18"/>
                <w:szCs w:val="18"/>
              </w:rPr>
            </w:pPr>
          </w:p>
        </w:tc>
        <w:tc>
          <w:tcPr>
            <w:tcW w:w="2384" w:type="dxa"/>
          </w:tcPr>
          <w:p w:rsidR="00D833C9" w:rsidRPr="00D23707" w:rsidRDefault="00D833C9" w:rsidP="00F73783">
            <w:pPr>
              <w:rPr>
                <w:sz w:val="18"/>
                <w:szCs w:val="18"/>
              </w:rPr>
            </w:pPr>
          </w:p>
        </w:tc>
        <w:tc>
          <w:tcPr>
            <w:tcW w:w="2520" w:type="dxa"/>
          </w:tcPr>
          <w:p w:rsidR="00D833C9" w:rsidRPr="00D23707" w:rsidRDefault="00D833C9" w:rsidP="00F73783">
            <w:pPr>
              <w:rPr>
                <w:sz w:val="18"/>
                <w:szCs w:val="18"/>
              </w:rPr>
            </w:pPr>
          </w:p>
        </w:tc>
        <w:tc>
          <w:tcPr>
            <w:tcW w:w="2970" w:type="dxa"/>
          </w:tcPr>
          <w:p w:rsidR="00D833C9" w:rsidRPr="00D23707" w:rsidRDefault="00D833C9" w:rsidP="00F73783">
            <w:pPr>
              <w:rPr>
                <w:sz w:val="18"/>
                <w:szCs w:val="18"/>
              </w:rPr>
            </w:pPr>
          </w:p>
        </w:tc>
      </w:tr>
    </w:tbl>
    <w:p w:rsidR="00D833C9" w:rsidRPr="00D23707" w:rsidRDefault="00D833C9" w:rsidP="00D833C9"/>
    <w:p w:rsidR="00E62E19" w:rsidRPr="00D23707" w:rsidRDefault="00E62E19" w:rsidP="00E62E19"/>
    <w:p w:rsidR="003F0309" w:rsidRPr="00D23707" w:rsidRDefault="00E62E19" w:rsidP="00E62E19">
      <w:pPr>
        <w:pStyle w:val="Instructions"/>
        <w:rPr>
          <w:b/>
        </w:rPr>
      </w:pPr>
      <w:r w:rsidRPr="00D23707">
        <w:t xml:space="preserve">[Insert a detailed description for each of the handling/storage/control procedures outlined in </w:t>
      </w:r>
      <w:r w:rsidR="00161018" w:rsidRPr="00D23707">
        <w:t xml:space="preserve">this </w:t>
      </w:r>
      <w:r w:rsidRPr="00D23707">
        <w:t>table</w:t>
      </w:r>
      <w:r w:rsidR="000A20DB" w:rsidRPr="00D23707">
        <w:t xml:space="preserve"> in the third column</w:t>
      </w:r>
      <w:r w:rsidRPr="00D23707">
        <w:t xml:space="preserve"> for controlling the accumulati</w:t>
      </w:r>
      <w:r w:rsidR="00161018" w:rsidRPr="00D23707">
        <w:t>on of flammable materials. Examples could include</w:t>
      </w:r>
      <w:r w:rsidRPr="00D23707">
        <w:t xml:space="preserve"> chemical segregation during storage</w:t>
      </w:r>
      <w:r w:rsidR="00EA0569" w:rsidRPr="00D23707">
        <w:t xml:space="preserve"> and</w:t>
      </w:r>
      <w:r w:rsidRPr="00D23707">
        <w:t xml:space="preserve"> contaminated ra</w:t>
      </w:r>
      <w:r w:rsidR="003F0309" w:rsidRPr="00D23707">
        <w:t>gs in closed containers</w:t>
      </w:r>
      <w:r w:rsidR="007F68CF" w:rsidRPr="00D23707">
        <w:t>. Here’s an</w:t>
      </w:r>
      <w:r w:rsidR="003F0309" w:rsidRPr="00D23707">
        <w:t xml:space="preserve"> example </w:t>
      </w:r>
      <w:r w:rsidR="007F68CF" w:rsidRPr="00D23707">
        <w:t>for gasoline:</w:t>
      </w:r>
    </w:p>
    <w:p w:rsidR="00D833C9" w:rsidRPr="00D23707" w:rsidRDefault="00E62E19" w:rsidP="003F0309">
      <w:r w:rsidRPr="00D23707">
        <w:rPr>
          <w:b/>
        </w:rPr>
        <w:t>Gasoline will be stored in OSHA-</w:t>
      </w:r>
      <w:r w:rsidR="00AA1901" w:rsidRPr="00D23707">
        <w:rPr>
          <w:b/>
        </w:rPr>
        <w:t xml:space="preserve"> or DOT-</w:t>
      </w:r>
      <w:r w:rsidRPr="00D23707">
        <w:rPr>
          <w:b/>
        </w:rPr>
        <w:t>approved safety cans of not more than 5</w:t>
      </w:r>
      <w:r w:rsidR="00EA0569" w:rsidRPr="00D23707">
        <w:rPr>
          <w:b/>
        </w:rPr>
        <w:t xml:space="preserve"> </w:t>
      </w:r>
      <w:r w:rsidRPr="00D23707">
        <w:rPr>
          <w:b/>
        </w:rPr>
        <w:t xml:space="preserve">gal capacity with a spring-closed lid and spout cover and designed to safely relieve internal pressure under fire exposure. The </w:t>
      </w:r>
      <w:r w:rsidR="000365D5" w:rsidRPr="00D23707">
        <w:rPr>
          <w:b/>
        </w:rPr>
        <w:t xml:space="preserve">outside </w:t>
      </w:r>
      <w:r w:rsidRPr="00D23707">
        <w:rPr>
          <w:b/>
        </w:rPr>
        <w:t>gasoline storage area will be posted on the outside with a sign labeled “Flammable—Keep Fire Away.” The area must be [</w:t>
      </w:r>
      <w:r w:rsidRPr="00D23707">
        <w:rPr>
          <w:b/>
          <w:i/>
        </w:rPr>
        <w:t>distance</w:t>
      </w:r>
      <w:r w:rsidRPr="00D23707">
        <w:rPr>
          <w:b/>
        </w:rPr>
        <w:t>] from another building and have a fire resistance</w:t>
      </w:r>
      <w:r w:rsidR="003F0309" w:rsidRPr="00D23707">
        <w:rPr>
          <w:b/>
        </w:rPr>
        <w:t xml:space="preserve"> rating of at least [</w:t>
      </w:r>
      <w:r w:rsidR="003F0309" w:rsidRPr="00D23707">
        <w:rPr>
          <w:b/>
          <w:i/>
        </w:rPr>
        <w:t>duration</w:t>
      </w:r>
      <w:r w:rsidR="003F0309" w:rsidRPr="00D23707">
        <w:rPr>
          <w:b/>
        </w:rPr>
        <w:t>].</w:t>
      </w:r>
      <w:r w:rsidR="007F68CF" w:rsidRPr="00D23707">
        <w:t>]</w:t>
      </w:r>
    </w:p>
    <w:p w:rsidR="00D833C9" w:rsidRPr="00D23707" w:rsidRDefault="00D833C9" w:rsidP="00615DD7"/>
    <w:p w:rsidR="00615DD7" w:rsidRPr="00D23707" w:rsidRDefault="00E62E19" w:rsidP="00C4716E">
      <w:pPr>
        <w:pStyle w:val="Head2"/>
        <w:rPr>
          <w:rFonts w:ascii="Arial" w:hAnsi="Arial" w:cs="Arial"/>
        </w:rPr>
      </w:pPr>
      <w:bookmarkStart w:id="21" w:name="_Toc522869920"/>
      <w:r w:rsidRPr="00D23707">
        <w:rPr>
          <w:rFonts w:ascii="Arial" w:hAnsi="Arial" w:cs="Arial"/>
        </w:rPr>
        <w:t xml:space="preserve">Fire </w:t>
      </w:r>
      <w:r w:rsidR="00766070" w:rsidRPr="00D23707">
        <w:rPr>
          <w:rFonts w:ascii="Arial" w:hAnsi="Arial" w:cs="Arial"/>
        </w:rPr>
        <w:t xml:space="preserve">Prevention and </w:t>
      </w:r>
      <w:r w:rsidRPr="00D23707">
        <w:rPr>
          <w:rFonts w:ascii="Arial" w:hAnsi="Arial" w:cs="Arial"/>
        </w:rPr>
        <w:t>P</w:t>
      </w:r>
      <w:r w:rsidR="00D833C9" w:rsidRPr="00D23707">
        <w:rPr>
          <w:rFonts w:ascii="Arial" w:hAnsi="Arial" w:cs="Arial"/>
        </w:rPr>
        <w:t>rotection</w:t>
      </w:r>
      <w:bookmarkEnd w:id="21"/>
    </w:p>
    <w:p w:rsidR="00A21C6F" w:rsidRPr="00D23707" w:rsidRDefault="00A21C6F" w:rsidP="00A21C6F"/>
    <w:p w:rsidR="00D14984" w:rsidRPr="00D23707" w:rsidRDefault="00D14984" w:rsidP="00D14984">
      <w:r w:rsidRPr="00D23707">
        <w:rPr>
          <w:b/>
        </w:rPr>
        <w:t>Flash point limit.</w:t>
      </w:r>
      <w:r w:rsidRPr="00D23707">
        <w:t xml:space="preserve"> No flammable liquid with a flash point (closed cup test) below 100°F (37.7°C) will be used for cleaning purposes.</w:t>
      </w:r>
    </w:p>
    <w:p w:rsidR="00CD3EE1" w:rsidRPr="00D23707" w:rsidRDefault="00CD3EE1" w:rsidP="00D14984"/>
    <w:p w:rsidR="00766070" w:rsidRPr="00D23707" w:rsidRDefault="00EE58EA" w:rsidP="00766070">
      <w:r w:rsidRPr="00D23707">
        <w:rPr>
          <w:b/>
        </w:rPr>
        <w:t>C</w:t>
      </w:r>
      <w:r w:rsidR="00766070" w:rsidRPr="00D23707">
        <w:rPr>
          <w:b/>
        </w:rPr>
        <w:t>lothing.</w:t>
      </w:r>
      <w:r w:rsidR="00766070" w:rsidRPr="00D23707">
        <w:t xml:space="preserve"> </w:t>
      </w:r>
      <w:r w:rsidRPr="00D23707">
        <w:t>When practicable, w</w:t>
      </w:r>
      <w:r w:rsidR="00766070" w:rsidRPr="00D23707">
        <w:t>orkers</w:t>
      </w:r>
      <w:r w:rsidRPr="00D23707">
        <w:t xml:space="preserve"> should avoid wearing synthetic clothing when</w:t>
      </w:r>
      <w:r w:rsidR="00FD3C66" w:rsidRPr="00D23707">
        <w:t xml:space="preserve"> using flammable liquids</w:t>
      </w:r>
      <w:r w:rsidRPr="00D23707">
        <w:t xml:space="preserve">. </w:t>
      </w:r>
      <w:r w:rsidR="00FD3C66" w:rsidRPr="00D23707">
        <w:t>Workers</w:t>
      </w:r>
      <w:r w:rsidR="00766070" w:rsidRPr="00D23707">
        <w:t xml:space="preserve"> will guard carefully against contaminating any part of their clothing with flammable fluids</w:t>
      </w:r>
      <w:r w:rsidR="00DC075E" w:rsidRPr="00D23707">
        <w:t xml:space="preserve"> and</w:t>
      </w:r>
      <w:r w:rsidR="00766070" w:rsidRPr="00D23707">
        <w:t xml:space="preserve"> will not be allowed to continue work if thei</w:t>
      </w:r>
      <w:r w:rsidR="00DC075E" w:rsidRPr="00D23707">
        <w:t>r clothing becomes contaminated</w:t>
      </w:r>
      <w:r w:rsidR="000D370D" w:rsidRPr="00D23707">
        <w:t>. C</w:t>
      </w:r>
      <w:r w:rsidR="00DC075E" w:rsidRPr="00D23707">
        <w:t xml:space="preserve">ontaminated clothing </w:t>
      </w:r>
      <w:r w:rsidR="00766070" w:rsidRPr="00D23707">
        <w:t xml:space="preserve">must </w:t>
      </w:r>
      <w:r w:rsidR="000D370D" w:rsidRPr="00D23707">
        <w:t xml:space="preserve">be </w:t>
      </w:r>
      <w:r w:rsidR="00766070" w:rsidRPr="00D23707">
        <w:t>remove</w:t>
      </w:r>
      <w:r w:rsidR="000D370D" w:rsidRPr="00D23707">
        <w:t>d</w:t>
      </w:r>
      <w:r w:rsidR="00766070" w:rsidRPr="00D23707">
        <w:t xml:space="preserve"> or wet down immediately and </w:t>
      </w:r>
      <w:r w:rsidR="00FD3C66" w:rsidRPr="00D23707">
        <w:t xml:space="preserve">will either </w:t>
      </w:r>
      <w:r w:rsidR="000D370D" w:rsidRPr="00D23707">
        <w:t xml:space="preserve">be </w:t>
      </w:r>
      <w:r w:rsidR="00FD3C66" w:rsidRPr="00D23707">
        <w:t>dispose</w:t>
      </w:r>
      <w:r w:rsidR="000D370D" w:rsidRPr="00D23707">
        <w:t xml:space="preserve">d of or washed </w:t>
      </w:r>
      <w:r w:rsidR="00FD3C66" w:rsidRPr="00D23707">
        <w:t xml:space="preserve">before reuse. </w:t>
      </w:r>
    </w:p>
    <w:p w:rsidR="00766070" w:rsidRPr="00D23707" w:rsidRDefault="00766070" w:rsidP="00766070"/>
    <w:p w:rsidR="000D370D" w:rsidRPr="00D23707" w:rsidRDefault="00E27BFC" w:rsidP="00615DD7">
      <w:r w:rsidRPr="00D23707">
        <w:rPr>
          <w:b/>
        </w:rPr>
        <w:t>Fire extinguishers.</w:t>
      </w:r>
      <w:r w:rsidRPr="00D23707">
        <w:t xml:space="preserve"> </w:t>
      </w:r>
      <w:r w:rsidR="006B46FD" w:rsidRPr="00D23707">
        <w:t>Suitable fire control devices, such as small hose or portable fire extinguishers, will be available at locations whe</w:t>
      </w:r>
      <w:r w:rsidR="000D370D" w:rsidRPr="00D23707">
        <w:t>re flammable liquids are stored. In addition:</w:t>
      </w:r>
    </w:p>
    <w:p w:rsidR="000D370D" w:rsidRPr="00D23707" w:rsidRDefault="0081014B" w:rsidP="000D370D">
      <w:pPr>
        <w:pStyle w:val="ListParagraph"/>
        <w:numPr>
          <w:ilvl w:val="0"/>
          <w:numId w:val="41"/>
        </w:numPr>
      </w:pPr>
      <w:r w:rsidRPr="00D23707">
        <w:t>At least one portable fire extinguisher having a rating</w:t>
      </w:r>
      <w:r w:rsidR="0085646A" w:rsidRPr="00D23707">
        <w:t xml:space="preserve"> of not less than 12-B units wi</w:t>
      </w:r>
      <w:r w:rsidRPr="00D23707">
        <w:t xml:space="preserve">ll be located outside of, but not more than 10 feet from, the door opening into any room used for storage. </w:t>
      </w:r>
    </w:p>
    <w:p w:rsidR="000D370D" w:rsidRPr="00D23707" w:rsidRDefault="0081014B" w:rsidP="000D370D">
      <w:pPr>
        <w:pStyle w:val="ListParagraph"/>
        <w:numPr>
          <w:ilvl w:val="0"/>
          <w:numId w:val="41"/>
        </w:numPr>
      </w:pPr>
      <w:r w:rsidRPr="00D23707">
        <w:t xml:space="preserve">At least one portable fire extinguisher having a rating of not less than 12-B units must be located not less than 10 feet, nor more than 25 feet, from any Category 1, 2, or 3 flammable liquid storage area located outside of a storage room but inside a building. </w:t>
      </w:r>
    </w:p>
    <w:p w:rsidR="000D370D" w:rsidRPr="00D23707" w:rsidRDefault="00E33B1C" w:rsidP="000D370D">
      <w:pPr>
        <w:pStyle w:val="ListParagraph"/>
        <w:numPr>
          <w:ilvl w:val="0"/>
          <w:numId w:val="41"/>
        </w:numPr>
      </w:pPr>
      <w:r w:rsidRPr="00D23707">
        <w:t>Special extinguishing equipment such as that utilizing foam, inert gas, or dry chemical will be provided as the need is indicated by the special hazards of operation dispensing and storage.</w:t>
      </w:r>
      <w:r w:rsidR="00ED7AE9" w:rsidRPr="00D23707">
        <w:t xml:space="preserve"> </w:t>
      </w:r>
    </w:p>
    <w:p w:rsidR="00F844F9" w:rsidRPr="00D23707" w:rsidRDefault="00ED7AE9" w:rsidP="00615DD7">
      <w:r w:rsidRPr="00D23707">
        <w:t>Bulk plants, service stations, and processing plants that use flammable liquids may have additional requirements.</w:t>
      </w:r>
      <w:r w:rsidR="0085646A" w:rsidRPr="00D23707">
        <w:t xml:space="preserve"> </w:t>
      </w:r>
      <w:r w:rsidR="006E7CE5" w:rsidRPr="00D23707">
        <w:t>Local fire marshals will be consulted to determine specific requirements</w:t>
      </w:r>
      <w:r w:rsidR="00DC075E" w:rsidRPr="00D23707">
        <w:t xml:space="preserve"> as to type and size of available fire extinguishers and other fire control equipment</w:t>
      </w:r>
      <w:r w:rsidR="006E7CE5" w:rsidRPr="00D23707">
        <w:t>.</w:t>
      </w:r>
      <w:r w:rsidR="00F01F67" w:rsidRPr="00D23707">
        <w:t xml:space="preserve"> </w:t>
      </w:r>
    </w:p>
    <w:p w:rsidR="00615DD7" w:rsidRPr="00D23707" w:rsidRDefault="00615DD7" w:rsidP="00146BEB"/>
    <w:p w:rsidR="00E27BFC" w:rsidRPr="00D23707" w:rsidRDefault="00E27BFC" w:rsidP="00146BEB">
      <w:r w:rsidRPr="00D23707">
        <w:rPr>
          <w:b/>
        </w:rPr>
        <w:lastRenderedPageBreak/>
        <w:t>Grounding of containers.</w:t>
      </w:r>
      <w:r w:rsidRPr="00D23707">
        <w:t xml:space="preserve"> </w:t>
      </w:r>
      <w:r w:rsidR="00F356E1" w:rsidRPr="00D23707">
        <w:t xml:space="preserve">Category 1 or 2 flammable liquids, or Category 3 flammable liquids with a flashpoint below 100°F (37.8°C), </w:t>
      </w:r>
      <w:r w:rsidR="001B7EBE" w:rsidRPr="00D23707">
        <w:t xml:space="preserve">will </w:t>
      </w:r>
      <w:r w:rsidR="00F356E1" w:rsidRPr="00D23707">
        <w:t>not be dispensed into containers unless the nozzle and container ar</w:t>
      </w:r>
      <w:r w:rsidR="006D1997" w:rsidRPr="00D23707">
        <w:t>e electrically interconnected. This can be accomplished w</w:t>
      </w:r>
      <w:r w:rsidR="00F356E1" w:rsidRPr="00D23707">
        <w:t>here the metallic floorplate on which the container stands while filling is electrically connected to the fill stem or where the fill stem is bonded to the container during filling operations by means of a bond wire</w:t>
      </w:r>
      <w:r w:rsidR="00146BEB" w:rsidRPr="00D23707">
        <w:t xml:space="preserve">. </w:t>
      </w:r>
    </w:p>
    <w:p w:rsidR="00E27BFC" w:rsidRPr="00D23707" w:rsidRDefault="00E27BFC" w:rsidP="00146BEB"/>
    <w:p w:rsidR="00C76C5C" w:rsidRPr="00D23707" w:rsidRDefault="00E27BFC" w:rsidP="00C76C5C">
      <w:r w:rsidRPr="00D23707">
        <w:rPr>
          <w:b/>
        </w:rPr>
        <w:t>Disposal of contaminated rags.</w:t>
      </w:r>
      <w:r w:rsidRPr="00D23707">
        <w:t xml:space="preserve"> R</w:t>
      </w:r>
      <w:r w:rsidR="00C76C5C" w:rsidRPr="00D23707">
        <w:t>ags and other materials soaked with flamma</w:t>
      </w:r>
      <w:r w:rsidRPr="00D23707">
        <w:t>ble materials will be discarded in</w:t>
      </w:r>
      <w:r w:rsidR="00C76C5C" w:rsidRPr="00D23707">
        <w:t xml:space="preserve"> designated tightly covered metal containers only.</w:t>
      </w:r>
    </w:p>
    <w:p w:rsidR="00C76C5C" w:rsidRPr="00D23707" w:rsidRDefault="00C76C5C" w:rsidP="00146BEB"/>
    <w:p w:rsidR="00FE0B2D" w:rsidRPr="00D23707" w:rsidRDefault="00573CC8" w:rsidP="00C4716E">
      <w:pPr>
        <w:pStyle w:val="Head2"/>
      </w:pPr>
      <w:bookmarkStart w:id="22" w:name="_Toc522869921"/>
      <w:r w:rsidRPr="00D23707">
        <w:t>Ventilation</w:t>
      </w:r>
      <w:bookmarkEnd w:id="22"/>
    </w:p>
    <w:p w:rsidR="00573CC8" w:rsidRPr="00D23707" w:rsidRDefault="00E27BFC" w:rsidP="00573CC8">
      <w:r w:rsidRPr="00D23707">
        <w:t xml:space="preserve">Ventilation will </w:t>
      </w:r>
      <w:r w:rsidR="0085646A" w:rsidRPr="00D23707">
        <w:t>meet regulatory standards</w:t>
      </w:r>
      <w:r w:rsidR="00573CC8" w:rsidRPr="00D23707">
        <w:t xml:space="preserve"> to prevent the accumulation of flammable vapors to hazardous levels in all areas where flammable liquids are handled or used.</w:t>
      </w:r>
      <w:r w:rsidR="0085646A" w:rsidRPr="00D23707">
        <w:t xml:space="preserve"> </w:t>
      </w:r>
      <w:r w:rsidR="005C4EFF" w:rsidRPr="00D23707">
        <w:t>In general, v</w:t>
      </w:r>
      <w:r w:rsidR="0085646A" w:rsidRPr="00D23707">
        <w:t>ent</w:t>
      </w:r>
      <w:r w:rsidR="005C4EFF" w:rsidRPr="00D23707">
        <w:t xml:space="preserve">ilation </w:t>
      </w:r>
      <w:r w:rsidR="0085646A" w:rsidRPr="00D23707">
        <w:t>is considered adequate</w:t>
      </w:r>
      <w:r w:rsidR="00286601" w:rsidRPr="00D23707">
        <w:t xml:space="preserve"> to prevent fire and explosion</w:t>
      </w:r>
      <w:r w:rsidR="0085646A" w:rsidRPr="00D23707">
        <w:t xml:space="preserve"> if it is sufficient to prevent accumulation of significant quantities of vapor-air mixtures in concentration over one-fourth of the lower flammable limit.</w:t>
      </w:r>
      <w:r w:rsidR="00286601" w:rsidRPr="00D23707">
        <w:t xml:space="preserve"> See </w:t>
      </w:r>
      <w:r w:rsidR="00BF1DD1" w:rsidRPr="00D23707">
        <w:rPr>
          <w:b/>
          <w:i/>
          <w:u w:val="single"/>
        </w:rPr>
        <w:t>I</w:t>
      </w:r>
      <w:r w:rsidR="004A6DEF" w:rsidRPr="00D23707">
        <w:rPr>
          <w:b/>
          <w:i/>
          <w:u w:val="single"/>
        </w:rPr>
        <w:t>nside Storage R</w:t>
      </w:r>
      <w:r w:rsidR="00286601" w:rsidRPr="00D23707">
        <w:rPr>
          <w:b/>
          <w:i/>
          <w:u w:val="single"/>
        </w:rPr>
        <w:t>ooms</w:t>
      </w:r>
      <w:r w:rsidR="00286601" w:rsidRPr="00D23707">
        <w:rPr>
          <w:b/>
        </w:rPr>
        <w:t xml:space="preserve"> </w:t>
      </w:r>
      <w:r w:rsidR="00286601" w:rsidRPr="00D23707">
        <w:t xml:space="preserve">in this </w:t>
      </w:r>
      <w:r w:rsidR="00CF7079" w:rsidRPr="00D23707">
        <w:t>P</w:t>
      </w:r>
      <w:r w:rsidR="00286601" w:rsidRPr="00D23707">
        <w:t>lan for more information</w:t>
      </w:r>
      <w:r w:rsidR="005A47EE" w:rsidRPr="00D23707">
        <w:t xml:space="preserve"> as to the standards for inside storage rooms</w:t>
      </w:r>
      <w:r w:rsidR="00286601" w:rsidRPr="00D23707">
        <w:rPr>
          <w:b/>
        </w:rPr>
        <w:t>.</w:t>
      </w:r>
    </w:p>
    <w:p w:rsidR="008C3D44" w:rsidRPr="00D23707" w:rsidRDefault="008C3D44" w:rsidP="00573CC8">
      <w:pPr>
        <w:rPr>
          <w:i/>
          <w:u w:val="single"/>
        </w:rPr>
      </w:pPr>
    </w:p>
    <w:p w:rsidR="008C3D44" w:rsidRPr="00D23707" w:rsidRDefault="008C3D44" w:rsidP="008C3D44">
      <w:pPr>
        <w:pStyle w:val="Head2"/>
      </w:pPr>
      <w:bookmarkStart w:id="23" w:name="_Toc522869922"/>
      <w:r w:rsidRPr="00D23707">
        <w:t>Transferring Flammable Liquids</w:t>
      </w:r>
      <w:bookmarkEnd w:id="23"/>
    </w:p>
    <w:p w:rsidR="008C3D44" w:rsidRPr="00D23707" w:rsidRDefault="008C3D44" w:rsidP="008C3D44">
      <w:r w:rsidRPr="00D23707">
        <w:t>All flammable liquids that are transferred from one container to another will be handled in one of four ways:</w:t>
      </w:r>
    </w:p>
    <w:p w:rsidR="008C3D44" w:rsidRPr="00D23707" w:rsidRDefault="008C3D44" w:rsidP="008C3D44">
      <w:pPr>
        <w:numPr>
          <w:ilvl w:val="0"/>
          <w:numId w:val="27"/>
        </w:numPr>
      </w:pPr>
      <w:r w:rsidRPr="00D23707">
        <w:t>Through a closed piping system</w:t>
      </w:r>
    </w:p>
    <w:p w:rsidR="008C3D44" w:rsidRPr="00D23707" w:rsidRDefault="008C3D44" w:rsidP="008C3D44">
      <w:pPr>
        <w:numPr>
          <w:ilvl w:val="0"/>
          <w:numId w:val="27"/>
        </w:numPr>
      </w:pPr>
      <w:r w:rsidRPr="00D23707">
        <w:t>From safety cans</w:t>
      </w:r>
    </w:p>
    <w:p w:rsidR="008C3D44" w:rsidRPr="00D23707" w:rsidRDefault="008C3D44" w:rsidP="008C3D44">
      <w:pPr>
        <w:numPr>
          <w:ilvl w:val="0"/>
          <w:numId w:val="27"/>
        </w:numPr>
      </w:pPr>
      <w:r w:rsidRPr="00D23707">
        <w:t>By gravity through an approved self-closing safety faucet</w:t>
      </w:r>
    </w:p>
    <w:p w:rsidR="008C3D44" w:rsidRPr="00D23707" w:rsidRDefault="008C3D44" w:rsidP="008C3D44">
      <w:pPr>
        <w:numPr>
          <w:ilvl w:val="0"/>
          <w:numId w:val="27"/>
        </w:numPr>
      </w:pPr>
      <w:r w:rsidRPr="00D23707">
        <w:t xml:space="preserve">By means of a </w:t>
      </w:r>
      <w:r w:rsidR="0047532B" w:rsidRPr="00D23707">
        <w:t>device drawing through the top (e.g.</w:t>
      </w:r>
      <w:r w:rsidR="00CF7079" w:rsidRPr="00D23707">
        <w:t>,</w:t>
      </w:r>
      <w:r w:rsidR="0047532B" w:rsidRPr="00D23707">
        <w:t xml:space="preserve"> </w:t>
      </w:r>
      <w:r w:rsidRPr="00D23707">
        <w:t>safety pump</w:t>
      </w:r>
      <w:r w:rsidR="005728F1" w:rsidRPr="00D23707">
        <w:t>)</w:t>
      </w:r>
    </w:p>
    <w:p w:rsidR="008C3D44" w:rsidRPr="00D23707" w:rsidRDefault="008C3D44" w:rsidP="008C3D44">
      <w:r w:rsidRPr="00D23707">
        <w:t> </w:t>
      </w:r>
    </w:p>
    <w:p w:rsidR="002C003A" w:rsidRPr="00D23707" w:rsidRDefault="003759EF" w:rsidP="002C003A">
      <w:pPr>
        <w:pStyle w:val="HEAD10"/>
        <w:rPr>
          <w:color w:val="auto"/>
        </w:rPr>
      </w:pPr>
      <w:bookmarkStart w:id="24" w:name="_Toc519868205"/>
      <w:r w:rsidRPr="00D23707">
        <w:rPr>
          <w:color w:val="auto"/>
        </w:rPr>
        <w:t>Storage</w:t>
      </w:r>
      <w:bookmarkEnd w:id="24"/>
    </w:p>
    <w:p w:rsidR="002C003A" w:rsidRPr="00D23707" w:rsidRDefault="002C003A" w:rsidP="002C003A">
      <w:pPr>
        <w:pStyle w:val="HEAD10"/>
        <w:rPr>
          <w:color w:val="auto"/>
        </w:rPr>
      </w:pPr>
    </w:p>
    <w:p w:rsidR="00800697" w:rsidRPr="00D23707" w:rsidRDefault="00800697" w:rsidP="002C003A">
      <w:pPr>
        <w:pStyle w:val="HEAD10"/>
        <w:rPr>
          <w:color w:val="auto"/>
        </w:rPr>
      </w:pPr>
      <w:r w:rsidRPr="00D23707">
        <w:rPr>
          <w:color w:val="auto"/>
          <w:sz w:val="24"/>
          <w:szCs w:val="24"/>
        </w:rPr>
        <w:t>Safe Storage Practices</w:t>
      </w:r>
    </w:p>
    <w:p w:rsidR="00800697" w:rsidRPr="00D23707" w:rsidRDefault="00800697" w:rsidP="00800697">
      <w:r w:rsidRPr="00D23707">
        <w:t>All employees will follow safe storage practices:</w:t>
      </w:r>
    </w:p>
    <w:p w:rsidR="00800697" w:rsidRPr="00D23707" w:rsidRDefault="00800697" w:rsidP="00800697">
      <w:pPr>
        <w:numPr>
          <w:ilvl w:val="0"/>
          <w:numId w:val="9"/>
        </w:numPr>
      </w:pPr>
      <w:r w:rsidRPr="00D23707">
        <w:t>Keep storage areas free of other combustible materials, such as cardboard, paper, and wood.</w:t>
      </w:r>
    </w:p>
    <w:p w:rsidR="00800697" w:rsidRPr="00D23707" w:rsidRDefault="00800697" w:rsidP="00800697">
      <w:pPr>
        <w:numPr>
          <w:ilvl w:val="0"/>
          <w:numId w:val="9"/>
        </w:numPr>
      </w:pPr>
      <w:r w:rsidRPr="00D23707">
        <w:t>Use only approved, properly labeled, closed containers or portable tanks for storage.</w:t>
      </w:r>
    </w:p>
    <w:p w:rsidR="00800697" w:rsidRPr="00D23707" w:rsidRDefault="00800697" w:rsidP="00800697">
      <w:pPr>
        <w:numPr>
          <w:ilvl w:val="0"/>
          <w:numId w:val="9"/>
        </w:numPr>
      </w:pPr>
      <w:r w:rsidRPr="00D23707">
        <w:t>Do not stack containers</w:t>
      </w:r>
      <w:r w:rsidR="00AD7604" w:rsidRPr="00D23707">
        <w:t>.</w:t>
      </w:r>
    </w:p>
    <w:p w:rsidR="00800697" w:rsidRPr="00D23707" w:rsidRDefault="00800697" w:rsidP="00800697">
      <w:pPr>
        <w:numPr>
          <w:ilvl w:val="0"/>
          <w:numId w:val="9"/>
        </w:numPr>
      </w:pPr>
      <w:r w:rsidRPr="00D23707">
        <w:t>Report leaks or spills immediately</w:t>
      </w:r>
      <w:r w:rsidR="00AD7604" w:rsidRPr="00D23707">
        <w:t>.</w:t>
      </w:r>
    </w:p>
    <w:p w:rsidR="00800697" w:rsidRPr="00D23707" w:rsidRDefault="00800697" w:rsidP="00800697">
      <w:pPr>
        <w:numPr>
          <w:ilvl w:val="0"/>
          <w:numId w:val="9"/>
        </w:numPr>
      </w:pPr>
      <w:r w:rsidRPr="00D23707">
        <w:t xml:space="preserve">Never smoke or bring an open flame or other ignition source into a flammable liquid storage </w:t>
      </w:r>
      <w:r w:rsidR="00AD7604" w:rsidRPr="00D23707">
        <w:t>area.</w:t>
      </w:r>
    </w:p>
    <w:p w:rsidR="00800697" w:rsidRPr="00D23707" w:rsidRDefault="00800697" w:rsidP="003759EF">
      <w:pPr>
        <w:rPr>
          <w:b/>
        </w:rPr>
      </w:pPr>
    </w:p>
    <w:p w:rsidR="00F01F67" w:rsidRPr="00D23707" w:rsidRDefault="00800697" w:rsidP="00F01F67">
      <w:pPr>
        <w:pStyle w:val="Head2"/>
        <w:rPr>
          <w:rFonts w:ascii="Arial" w:hAnsi="Arial" w:cs="Arial"/>
          <w:szCs w:val="24"/>
        </w:rPr>
      </w:pPr>
      <w:bookmarkStart w:id="25" w:name="_Toc522869923"/>
      <w:r w:rsidRPr="00D23707">
        <w:rPr>
          <w:rFonts w:ascii="Arial" w:hAnsi="Arial" w:cs="Arial"/>
          <w:szCs w:val="24"/>
        </w:rPr>
        <w:t xml:space="preserve">Storage </w:t>
      </w:r>
      <w:r w:rsidR="00F01F67" w:rsidRPr="00D23707">
        <w:rPr>
          <w:rFonts w:ascii="Arial" w:hAnsi="Arial" w:cs="Arial"/>
          <w:szCs w:val="24"/>
        </w:rPr>
        <w:t>Areas</w:t>
      </w:r>
      <w:bookmarkEnd w:id="25"/>
    </w:p>
    <w:p w:rsidR="003759EF" w:rsidRPr="00D23707" w:rsidRDefault="003759EF" w:rsidP="003759EF">
      <w:r w:rsidRPr="00D23707">
        <w:t xml:space="preserve">Flammable liquids will be stored in fire-resistant rooms or </w:t>
      </w:r>
      <w:r w:rsidR="006636F9" w:rsidRPr="00D23707">
        <w:t xml:space="preserve">in </w:t>
      </w:r>
      <w:r w:rsidRPr="00D23707">
        <w:t>cabinets</w:t>
      </w:r>
      <w:r w:rsidR="00163F14" w:rsidRPr="00D23707">
        <w:t xml:space="preserve"> meeting NFPA standards</w:t>
      </w:r>
      <w:r w:rsidRPr="00D23707">
        <w:t>. Storage areas will be located away from potential ignition sources, such as electrical panels and furnaces, and they will be marked with warning signs. Such areas will be well</w:t>
      </w:r>
      <w:r w:rsidR="00CF7079" w:rsidRPr="00D23707">
        <w:t>-</w:t>
      </w:r>
      <w:r w:rsidRPr="00D23707">
        <w:t>ventilate</w:t>
      </w:r>
      <w:r w:rsidR="00CD3EE1" w:rsidRPr="00D23707">
        <w:t>d to prevent buildup of vapors.</w:t>
      </w:r>
    </w:p>
    <w:p w:rsidR="00274C20" w:rsidRPr="00D23707" w:rsidRDefault="00274C20" w:rsidP="00274C20"/>
    <w:p w:rsidR="00274C20" w:rsidRPr="00D23707" w:rsidRDefault="00274C20" w:rsidP="00274C20">
      <w:r w:rsidRPr="00D23707">
        <w:t>Small containers of flammable liquids (</w:t>
      </w:r>
      <w:r w:rsidR="00DD46A1" w:rsidRPr="00D23707">
        <w:t xml:space="preserve">e.g., </w:t>
      </w:r>
      <w:r w:rsidR="00AD7604" w:rsidRPr="00D23707">
        <w:t>1</w:t>
      </w:r>
      <w:r w:rsidR="00CF7079" w:rsidRPr="00D23707">
        <w:t xml:space="preserve"> </w:t>
      </w:r>
      <w:r w:rsidR="00DD46A1" w:rsidRPr="00D23707">
        <w:t xml:space="preserve">gal </w:t>
      </w:r>
      <w:r w:rsidRPr="00D23707">
        <w:t>paint cans, solvents, thinners) will be stored in fireproof cabinets in the locations</w:t>
      </w:r>
      <w:r w:rsidR="00E86A6C" w:rsidRPr="00D23707">
        <w:t xml:space="preserve"> as specified in </w:t>
      </w:r>
      <w:r w:rsidR="00E86A6C" w:rsidRPr="00D23707">
        <w:rPr>
          <w:b/>
        </w:rPr>
        <w:t>Table</w:t>
      </w:r>
      <w:r w:rsidR="00E86A6C" w:rsidRPr="00D23707">
        <w:t xml:space="preserve"> [</w:t>
      </w:r>
      <w:r w:rsidR="00E86A6C" w:rsidRPr="00D23707">
        <w:rPr>
          <w:i/>
        </w:rPr>
        <w:t>number</w:t>
      </w:r>
      <w:r w:rsidR="00E86A6C" w:rsidRPr="00D23707">
        <w:t>]</w:t>
      </w:r>
      <w:r w:rsidRPr="00D23707">
        <w:t>:</w:t>
      </w:r>
    </w:p>
    <w:p w:rsidR="009C4DE4" w:rsidRPr="00D23707" w:rsidRDefault="009C4DE4" w:rsidP="009C4DE4">
      <w:pPr>
        <w:rPr>
          <w:b/>
        </w:rPr>
      </w:pPr>
      <w:r w:rsidRPr="00D23707">
        <w:rPr>
          <w:b/>
        </w:rPr>
        <w:lastRenderedPageBreak/>
        <w:t>Table</w:t>
      </w:r>
      <w:r w:rsidRPr="00D23707">
        <w:t xml:space="preserve"> </w:t>
      </w:r>
      <w:r w:rsidRPr="00D23707">
        <w:rPr>
          <w:bCs/>
        </w:rPr>
        <w:t>[</w:t>
      </w:r>
      <w:r w:rsidRPr="00D23707">
        <w:rPr>
          <w:bCs/>
          <w:i/>
          <w:iCs/>
        </w:rPr>
        <w:t>number</w:t>
      </w:r>
      <w:r w:rsidRPr="00D23707">
        <w:rPr>
          <w:bCs/>
        </w:rPr>
        <w:t>]—</w:t>
      </w:r>
      <w:r w:rsidR="00DB3C92" w:rsidRPr="00D23707">
        <w:rPr>
          <w:b/>
        </w:rPr>
        <w:t>Cabinets Storing Small Containers of Flammable Liquids</w:t>
      </w:r>
    </w:p>
    <w:tbl>
      <w:tblPr>
        <w:tblStyle w:val="TableGrid"/>
        <w:tblW w:w="9247" w:type="dxa"/>
        <w:tblInd w:w="108" w:type="dxa"/>
        <w:tblLayout w:type="fixed"/>
        <w:tblLook w:val="01E0" w:firstRow="1" w:lastRow="1" w:firstColumn="1" w:lastColumn="1" w:noHBand="0" w:noVBand="0"/>
      </w:tblPr>
      <w:tblGrid>
        <w:gridCol w:w="2767"/>
        <w:gridCol w:w="2700"/>
        <w:gridCol w:w="3780"/>
      </w:tblGrid>
      <w:tr w:rsidR="00D23707" w:rsidRPr="00D23707" w:rsidTr="007B01B7">
        <w:trPr>
          <w:trHeight w:val="403"/>
        </w:trPr>
        <w:tc>
          <w:tcPr>
            <w:tcW w:w="2767" w:type="dxa"/>
          </w:tcPr>
          <w:p w:rsidR="007B01B7" w:rsidRPr="00D23707" w:rsidRDefault="007B01B7" w:rsidP="007E6FE8">
            <w:pPr>
              <w:rPr>
                <w:rFonts w:ascii="Symbol" w:hAnsi="Symbol"/>
                <w:b/>
              </w:rPr>
            </w:pPr>
            <w:r w:rsidRPr="00D23707">
              <w:rPr>
                <w:b/>
              </w:rPr>
              <w:t>Name and type of chemical</w:t>
            </w:r>
          </w:p>
        </w:tc>
        <w:tc>
          <w:tcPr>
            <w:tcW w:w="2700" w:type="dxa"/>
          </w:tcPr>
          <w:p w:rsidR="007B01B7" w:rsidRPr="00D23707" w:rsidRDefault="007B01B7" w:rsidP="007E6FE8">
            <w:pPr>
              <w:jc w:val="center"/>
              <w:rPr>
                <w:b/>
                <w:bCs/>
              </w:rPr>
            </w:pPr>
            <w:r w:rsidRPr="00D23707">
              <w:rPr>
                <w:b/>
                <w:bCs/>
              </w:rPr>
              <w:t>Number of cabinet or other means to identify it</w:t>
            </w:r>
          </w:p>
        </w:tc>
        <w:tc>
          <w:tcPr>
            <w:tcW w:w="3780" w:type="dxa"/>
          </w:tcPr>
          <w:p w:rsidR="007B01B7" w:rsidRPr="00D23707" w:rsidRDefault="007B01B7" w:rsidP="007E6FE8">
            <w:pPr>
              <w:jc w:val="center"/>
              <w:rPr>
                <w:b/>
                <w:bCs/>
              </w:rPr>
            </w:pPr>
            <w:r w:rsidRPr="00D23707">
              <w:rPr>
                <w:b/>
                <w:bCs/>
              </w:rPr>
              <w:t xml:space="preserve">Location of </w:t>
            </w:r>
            <w:r w:rsidR="00CF7079" w:rsidRPr="00D23707">
              <w:rPr>
                <w:b/>
                <w:bCs/>
              </w:rPr>
              <w:t>c</w:t>
            </w:r>
            <w:r w:rsidRPr="00D23707">
              <w:rPr>
                <w:b/>
                <w:bCs/>
              </w:rPr>
              <w:t>abinet</w:t>
            </w:r>
          </w:p>
        </w:tc>
      </w:tr>
      <w:tr w:rsidR="00D23707" w:rsidRPr="00D23707" w:rsidTr="007B01B7">
        <w:trPr>
          <w:trHeight w:val="401"/>
        </w:trPr>
        <w:tc>
          <w:tcPr>
            <w:tcW w:w="2767" w:type="dxa"/>
          </w:tcPr>
          <w:p w:rsidR="007B01B7" w:rsidRPr="00D23707" w:rsidRDefault="007B01B7" w:rsidP="007E6FE8">
            <w:pPr>
              <w:pStyle w:val="Instructions"/>
            </w:pPr>
            <w:r w:rsidRPr="00D23707">
              <w:t>[List the specific chemical name and type (such as paint, solvent, thinner)</w:t>
            </w:r>
            <w:r w:rsidR="00CF7079" w:rsidRPr="00D23707">
              <w:t>.</w:t>
            </w:r>
            <w:r w:rsidRPr="00D23707">
              <w:t>]</w:t>
            </w:r>
          </w:p>
          <w:p w:rsidR="007B01B7" w:rsidRPr="00D23707" w:rsidRDefault="007B01B7" w:rsidP="007E6FE8">
            <w:pPr>
              <w:pStyle w:val="Instructions"/>
              <w:rPr>
                <w:b/>
                <w:bCs/>
                <w:sz w:val="18"/>
                <w:szCs w:val="18"/>
              </w:rPr>
            </w:pPr>
          </w:p>
        </w:tc>
        <w:tc>
          <w:tcPr>
            <w:tcW w:w="2700" w:type="dxa"/>
          </w:tcPr>
          <w:p w:rsidR="007B01B7" w:rsidRPr="00D23707" w:rsidRDefault="007B01B7" w:rsidP="007E6FE8">
            <w:pPr>
              <w:pStyle w:val="Instructions"/>
            </w:pPr>
          </w:p>
          <w:p w:rsidR="007B01B7" w:rsidRPr="00D23707" w:rsidRDefault="007B01B7" w:rsidP="007E6FE8">
            <w:pPr>
              <w:pStyle w:val="Instructions"/>
              <w:rPr>
                <w:b/>
                <w:bCs/>
                <w:sz w:val="18"/>
                <w:szCs w:val="18"/>
              </w:rPr>
            </w:pPr>
          </w:p>
        </w:tc>
        <w:tc>
          <w:tcPr>
            <w:tcW w:w="3780" w:type="dxa"/>
          </w:tcPr>
          <w:p w:rsidR="007B01B7" w:rsidRPr="00D23707" w:rsidRDefault="007B01B7" w:rsidP="007E6FE8">
            <w:pPr>
              <w:pStyle w:val="Instructions"/>
              <w:rPr>
                <w:b/>
              </w:rPr>
            </w:pPr>
            <w:r w:rsidRPr="00D23707">
              <w:t xml:space="preserve">[Describe area of facility where located, such as which </w:t>
            </w:r>
            <w:r w:rsidR="00432097" w:rsidRPr="00D23707">
              <w:t xml:space="preserve">building, </w:t>
            </w:r>
            <w:r w:rsidRPr="00D23707">
              <w:t>floor, storage room, etc.]</w:t>
            </w:r>
          </w:p>
          <w:p w:rsidR="007B01B7" w:rsidRPr="00D23707" w:rsidRDefault="007B01B7" w:rsidP="007E6FE8">
            <w:pPr>
              <w:pStyle w:val="Instructions"/>
              <w:rPr>
                <w:b/>
                <w:bCs/>
                <w:sz w:val="18"/>
                <w:szCs w:val="18"/>
              </w:rPr>
            </w:pPr>
          </w:p>
        </w:tc>
      </w:tr>
      <w:tr w:rsidR="00D23707" w:rsidRPr="00D23707" w:rsidTr="007B01B7">
        <w:trPr>
          <w:trHeight w:val="401"/>
        </w:trPr>
        <w:tc>
          <w:tcPr>
            <w:tcW w:w="2767" w:type="dxa"/>
          </w:tcPr>
          <w:p w:rsidR="007B01B7" w:rsidRPr="00D23707" w:rsidRDefault="007B01B7" w:rsidP="007E6FE8">
            <w:pPr>
              <w:rPr>
                <w:sz w:val="18"/>
                <w:szCs w:val="18"/>
              </w:rPr>
            </w:pPr>
          </w:p>
        </w:tc>
        <w:tc>
          <w:tcPr>
            <w:tcW w:w="2700" w:type="dxa"/>
          </w:tcPr>
          <w:p w:rsidR="007B01B7" w:rsidRPr="00D23707" w:rsidRDefault="007B01B7" w:rsidP="007E6FE8">
            <w:pPr>
              <w:rPr>
                <w:sz w:val="18"/>
                <w:szCs w:val="18"/>
              </w:rPr>
            </w:pPr>
          </w:p>
        </w:tc>
        <w:tc>
          <w:tcPr>
            <w:tcW w:w="3780" w:type="dxa"/>
          </w:tcPr>
          <w:p w:rsidR="007B01B7" w:rsidRPr="00D23707" w:rsidRDefault="007B01B7" w:rsidP="007E6FE8">
            <w:pPr>
              <w:rPr>
                <w:sz w:val="18"/>
                <w:szCs w:val="18"/>
              </w:rPr>
            </w:pPr>
          </w:p>
        </w:tc>
      </w:tr>
      <w:tr w:rsidR="00D23707" w:rsidRPr="00D23707" w:rsidTr="007B01B7">
        <w:trPr>
          <w:trHeight w:val="401"/>
        </w:trPr>
        <w:tc>
          <w:tcPr>
            <w:tcW w:w="2767" w:type="dxa"/>
          </w:tcPr>
          <w:p w:rsidR="007B01B7" w:rsidRPr="00D23707" w:rsidRDefault="007B01B7" w:rsidP="007E6FE8">
            <w:pPr>
              <w:rPr>
                <w:sz w:val="18"/>
                <w:szCs w:val="18"/>
              </w:rPr>
            </w:pPr>
          </w:p>
        </w:tc>
        <w:tc>
          <w:tcPr>
            <w:tcW w:w="2700" w:type="dxa"/>
          </w:tcPr>
          <w:p w:rsidR="007B01B7" w:rsidRPr="00D23707" w:rsidRDefault="007B01B7" w:rsidP="007E6FE8">
            <w:pPr>
              <w:rPr>
                <w:sz w:val="18"/>
                <w:szCs w:val="18"/>
              </w:rPr>
            </w:pPr>
          </w:p>
        </w:tc>
        <w:tc>
          <w:tcPr>
            <w:tcW w:w="3780" w:type="dxa"/>
          </w:tcPr>
          <w:p w:rsidR="007B01B7" w:rsidRPr="00D23707" w:rsidRDefault="007B01B7" w:rsidP="007E6FE8">
            <w:pPr>
              <w:rPr>
                <w:sz w:val="18"/>
                <w:szCs w:val="18"/>
              </w:rPr>
            </w:pPr>
          </w:p>
        </w:tc>
      </w:tr>
      <w:tr w:rsidR="00D23707" w:rsidRPr="00D23707" w:rsidTr="007B01B7">
        <w:trPr>
          <w:trHeight w:val="401"/>
        </w:trPr>
        <w:tc>
          <w:tcPr>
            <w:tcW w:w="2767" w:type="dxa"/>
          </w:tcPr>
          <w:p w:rsidR="007B01B7" w:rsidRPr="00D23707" w:rsidRDefault="007B01B7" w:rsidP="007E6FE8">
            <w:pPr>
              <w:rPr>
                <w:sz w:val="18"/>
                <w:szCs w:val="18"/>
              </w:rPr>
            </w:pPr>
          </w:p>
        </w:tc>
        <w:tc>
          <w:tcPr>
            <w:tcW w:w="2700" w:type="dxa"/>
          </w:tcPr>
          <w:p w:rsidR="007B01B7" w:rsidRPr="00D23707" w:rsidRDefault="007B01B7" w:rsidP="007E6FE8">
            <w:pPr>
              <w:rPr>
                <w:sz w:val="18"/>
                <w:szCs w:val="18"/>
              </w:rPr>
            </w:pPr>
          </w:p>
        </w:tc>
        <w:tc>
          <w:tcPr>
            <w:tcW w:w="3780" w:type="dxa"/>
          </w:tcPr>
          <w:p w:rsidR="007B01B7" w:rsidRPr="00D23707" w:rsidRDefault="007B01B7" w:rsidP="007E6FE8">
            <w:pPr>
              <w:rPr>
                <w:sz w:val="18"/>
                <w:szCs w:val="18"/>
              </w:rPr>
            </w:pPr>
          </w:p>
        </w:tc>
      </w:tr>
      <w:tr w:rsidR="00D23707" w:rsidRPr="00D23707" w:rsidTr="007B01B7">
        <w:trPr>
          <w:trHeight w:val="401"/>
        </w:trPr>
        <w:tc>
          <w:tcPr>
            <w:tcW w:w="2767" w:type="dxa"/>
          </w:tcPr>
          <w:p w:rsidR="007B01B7" w:rsidRPr="00D23707" w:rsidRDefault="007B01B7" w:rsidP="007E6FE8">
            <w:pPr>
              <w:rPr>
                <w:sz w:val="18"/>
                <w:szCs w:val="18"/>
              </w:rPr>
            </w:pPr>
          </w:p>
        </w:tc>
        <w:tc>
          <w:tcPr>
            <w:tcW w:w="2700" w:type="dxa"/>
          </w:tcPr>
          <w:p w:rsidR="007B01B7" w:rsidRPr="00D23707" w:rsidRDefault="007B01B7" w:rsidP="007E6FE8">
            <w:pPr>
              <w:rPr>
                <w:sz w:val="18"/>
                <w:szCs w:val="18"/>
              </w:rPr>
            </w:pPr>
          </w:p>
        </w:tc>
        <w:tc>
          <w:tcPr>
            <w:tcW w:w="3780" w:type="dxa"/>
          </w:tcPr>
          <w:p w:rsidR="007B01B7" w:rsidRPr="00D23707" w:rsidRDefault="007B01B7" w:rsidP="007E6FE8">
            <w:pPr>
              <w:rPr>
                <w:sz w:val="18"/>
                <w:szCs w:val="18"/>
              </w:rPr>
            </w:pPr>
          </w:p>
        </w:tc>
      </w:tr>
      <w:tr w:rsidR="007B01B7" w:rsidRPr="00D23707" w:rsidTr="007B01B7">
        <w:trPr>
          <w:trHeight w:val="401"/>
        </w:trPr>
        <w:tc>
          <w:tcPr>
            <w:tcW w:w="2767" w:type="dxa"/>
          </w:tcPr>
          <w:p w:rsidR="007B01B7" w:rsidRPr="00D23707" w:rsidRDefault="007B01B7" w:rsidP="007E6FE8">
            <w:pPr>
              <w:rPr>
                <w:sz w:val="18"/>
                <w:szCs w:val="18"/>
              </w:rPr>
            </w:pPr>
          </w:p>
        </w:tc>
        <w:tc>
          <w:tcPr>
            <w:tcW w:w="2700" w:type="dxa"/>
          </w:tcPr>
          <w:p w:rsidR="007B01B7" w:rsidRPr="00D23707" w:rsidRDefault="007B01B7" w:rsidP="007E6FE8">
            <w:pPr>
              <w:rPr>
                <w:sz w:val="18"/>
                <w:szCs w:val="18"/>
              </w:rPr>
            </w:pPr>
          </w:p>
        </w:tc>
        <w:tc>
          <w:tcPr>
            <w:tcW w:w="3780" w:type="dxa"/>
          </w:tcPr>
          <w:p w:rsidR="007B01B7" w:rsidRPr="00D23707" w:rsidRDefault="007B01B7" w:rsidP="007E6FE8">
            <w:pPr>
              <w:rPr>
                <w:sz w:val="18"/>
                <w:szCs w:val="18"/>
              </w:rPr>
            </w:pPr>
          </w:p>
        </w:tc>
      </w:tr>
    </w:tbl>
    <w:p w:rsidR="003759EF" w:rsidRPr="00D23707" w:rsidRDefault="003759EF" w:rsidP="003759EF"/>
    <w:p w:rsidR="00CC352E" w:rsidRPr="00D23707" w:rsidRDefault="00CD3EE1" w:rsidP="00CC352E">
      <w:r w:rsidRPr="00D23707">
        <w:rPr>
          <w:b/>
        </w:rPr>
        <w:t>Incompatible materials</w:t>
      </w:r>
      <w:r w:rsidR="005B7EBC" w:rsidRPr="00D23707">
        <w:rPr>
          <w:b/>
        </w:rPr>
        <w:t>.</w:t>
      </w:r>
      <w:r w:rsidRPr="00D23707">
        <w:t xml:space="preserve"> Incompatible materials will be identified by checking t</w:t>
      </w:r>
      <w:r w:rsidR="00D10991" w:rsidRPr="00D23707">
        <w:t>he SDS</w:t>
      </w:r>
      <w:r w:rsidRPr="00D23707">
        <w:t xml:space="preserve"> for each material.</w:t>
      </w:r>
      <w:r w:rsidR="00DD46A1" w:rsidRPr="00D23707">
        <w:t xml:space="preserve"> Flammable liquids will be i</w:t>
      </w:r>
      <w:r w:rsidR="00CC352E" w:rsidRPr="00D23707">
        <w:t>solate</w:t>
      </w:r>
      <w:r w:rsidR="00DD46A1" w:rsidRPr="00D23707">
        <w:t>d</w:t>
      </w:r>
      <w:r w:rsidR="00CC352E" w:rsidRPr="00D23707">
        <w:t xml:space="preserve"> and separate</w:t>
      </w:r>
      <w:r w:rsidR="00DD46A1" w:rsidRPr="00D23707">
        <w:t>d from</w:t>
      </w:r>
      <w:r w:rsidR="00CC352E" w:rsidRPr="00D23707">
        <w:t xml:space="preserve"> incompatible materials</w:t>
      </w:r>
      <w:r w:rsidR="00DD46A1" w:rsidRPr="00D23707">
        <w:t xml:space="preserve">. </w:t>
      </w:r>
      <w:r w:rsidR="00DF0C66" w:rsidRPr="00D23707">
        <w:t>For example,</w:t>
      </w:r>
      <w:r w:rsidR="00926994" w:rsidRPr="00D23707">
        <w:t xml:space="preserve"> </w:t>
      </w:r>
      <w:r w:rsidR="00DF0C66" w:rsidRPr="00D23707">
        <w:t xml:space="preserve">materials </w:t>
      </w:r>
      <w:r w:rsidR="00CF7079" w:rsidRPr="00D23707">
        <w:t xml:space="preserve">that </w:t>
      </w:r>
      <w:r w:rsidR="00DF0C66" w:rsidRPr="00D23707">
        <w:t xml:space="preserve">react with water will not be stored in the same room with flammable liquids. </w:t>
      </w:r>
      <w:r w:rsidR="00DD46A1" w:rsidRPr="00D23707">
        <w:t xml:space="preserve">Incompatible materials </w:t>
      </w:r>
      <w:r w:rsidR="006F38DB" w:rsidRPr="00D23707">
        <w:t>(e.g.</w:t>
      </w:r>
      <w:r w:rsidR="00CF7079" w:rsidRPr="00D23707">
        <w:t>,</w:t>
      </w:r>
      <w:r w:rsidR="006F38DB" w:rsidRPr="00D23707">
        <w:t xml:space="preserve"> oxidizers) </w:t>
      </w:r>
      <w:r w:rsidR="00DF0C66" w:rsidRPr="00D23707">
        <w:t xml:space="preserve">that are </w:t>
      </w:r>
      <w:r w:rsidR="00DD46A1" w:rsidRPr="00D23707">
        <w:t xml:space="preserve">stored in the same room will be kept separate </w:t>
      </w:r>
      <w:r w:rsidR="00CC352E" w:rsidRPr="00D23707">
        <w:t>from each other</w:t>
      </w:r>
      <w:r w:rsidR="00DD46A1" w:rsidRPr="00D23707">
        <w:t>.</w:t>
      </w:r>
    </w:p>
    <w:p w:rsidR="00CC352E" w:rsidRPr="00D23707" w:rsidRDefault="00CC352E" w:rsidP="00CC352E"/>
    <w:p w:rsidR="003759EF" w:rsidRPr="00D23707" w:rsidRDefault="00DD46A1" w:rsidP="003759EF">
      <w:r w:rsidRPr="00D23707">
        <w:rPr>
          <w:b/>
        </w:rPr>
        <w:t>Fire extinguishers.</w:t>
      </w:r>
      <w:r w:rsidRPr="00D23707">
        <w:t xml:space="preserve"> </w:t>
      </w:r>
      <w:r w:rsidR="003759EF" w:rsidRPr="00D23707">
        <w:t>Fire extinguishers will be located near, but not in, storage areas. If extinguishers are too close to storage areas, the extinguishers may be inaccessible once a fire has started.</w:t>
      </w:r>
    </w:p>
    <w:p w:rsidR="000B41C7" w:rsidRPr="00D23707" w:rsidRDefault="000B41C7" w:rsidP="000B41C7"/>
    <w:p w:rsidR="00274C20" w:rsidRPr="00D23707" w:rsidRDefault="000B41C7" w:rsidP="000B41C7">
      <w:r w:rsidRPr="00D23707">
        <w:rPr>
          <w:b/>
        </w:rPr>
        <w:t>Storage inside building.</w:t>
      </w:r>
      <w:r w:rsidRPr="00D23707">
        <w:t xml:space="preserve"> Storage must not impede any means of exit. Storage of flammable liquid is prohibited in office areas except where small quantities (1 gal or less) are needed for maintenance and cleaning of </w:t>
      </w:r>
      <w:r w:rsidR="00274C20" w:rsidRPr="00D23707">
        <w:t>office equipment.</w:t>
      </w:r>
    </w:p>
    <w:p w:rsidR="00274C20" w:rsidRPr="00D23707" w:rsidRDefault="00274C20" w:rsidP="000B41C7"/>
    <w:p w:rsidR="000B41C7" w:rsidRPr="00D23707" w:rsidRDefault="000B41C7" w:rsidP="000B41C7">
      <w:r w:rsidRPr="00D23707">
        <w:rPr>
          <w:b/>
        </w:rPr>
        <w:t>Storage outside building.</w:t>
      </w:r>
      <w:r w:rsidRPr="00D23707">
        <w:t xml:space="preserve"> Outdoor storage quantities are determined by the class of the liquid. Table H-16 (Outdoor Container Storage) </w:t>
      </w:r>
      <w:r w:rsidR="00EC65E6" w:rsidRPr="00D23707">
        <w:t xml:space="preserve">in 29 CFR 1910.106(d) </w:t>
      </w:r>
      <w:r w:rsidRPr="00D23707">
        <w:t xml:space="preserve">provides appropriate guidelines. Appropriate spill containment and security measures must be provided. </w:t>
      </w:r>
    </w:p>
    <w:p w:rsidR="00B128FD" w:rsidRPr="00D23707" w:rsidRDefault="00B128FD" w:rsidP="00B128FD"/>
    <w:p w:rsidR="00615DD7" w:rsidRPr="00D23707" w:rsidRDefault="003F4174" w:rsidP="00615DD7">
      <w:r w:rsidRPr="00D23707">
        <w:rPr>
          <w:b/>
        </w:rPr>
        <w:t>S</w:t>
      </w:r>
      <w:r w:rsidR="00615DD7" w:rsidRPr="00D23707">
        <w:rPr>
          <w:b/>
        </w:rPr>
        <w:t>torage cabinets.</w:t>
      </w:r>
      <w:r w:rsidR="00615DD7" w:rsidRPr="00D23707">
        <w:t xml:space="preserve"> Storage </w:t>
      </w:r>
      <w:r w:rsidR="001E7240" w:rsidRPr="00D23707">
        <w:t>capacity limits are listed in</w:t>
      </w:r>
      <w:r w:rsidR="00445E3E" w:rsidRPr="00D23707">
        <w:t xml:space="preserve"> Table </w:t>
      </w:r>
      <w:r w:rsidR="00445E3E" w:rsidRPr="00D23707">
        <w:rPr>
          <w:bCs/>
        </w:rPr>
        <w:t>[</w:t>
      </w:r>
      <w:r w:rsidR="00445E3E" w:rsidRPr="00D23707">
        <w:rPr>
          <w:bCs/>
          <w:i/>
          <w:iCs/>
        </w:rPr>
        <w:t>number</w:t>
      </w:r>
      <w:r w:rsidR="00445E3E" w:rsidRPr="00D23707">
        <w:rPr>
          <w:bCs/>
        </w:rPr>
        <w:t>]</w:t>
      </w:r>
      <w:r w:rsidR="001E7240" w:rsidRPr="00D23707">
        <w:t>.</w:t>
      </w:r>
      <w:r w:rsidR="007E62DF" w:rsidRPr="00D23707">
        <w:t xml:space="preserve"> </w:t>
      </w:r>
      <w:r w:rsidR="00615DD7" w:rsidRPr="00D23707">
        <w:t xml:space="preserve">Cabinets must comply with </w:t>
      </w:r>
      <w:r w:rsidR="003759EF" w:rsidRPr="00D23707">
        <w:t>NFPA Standard 251</w:t>
      </w:r>
      <w:r w:rsidR="00615DD7" w:rsidRPr="00D23707">
        <w:t xml:space="preserve"> for construction, design, and fire resistance.</w:t>
      </w:r>
      <w:r w:rsidR="00CD3EE1" w:rsidRPr="00D23707">
        <w:t xml:space="preserve"> All cabinets will be clearly labeled “Flammable</w:t>
      </w:r>
      <w:r w:rsidR="00CF7079" w:rsidRPr="00D23707">
        <w:t>—</w:t>
      </w:r>
      <w:r w:rsidR="00CD3EE1" w:rsidRPr="00D23707">
        <w:t>Keep Fire Away.”</w:t>
      </w:r>
    </w:p>
    <w:p w:rsidR="00F50F65" w:rsidRPr="00D23707" w:rsidRDefault="00F50F65" w:rsidP="00615DD7"/>
    <w:p w:rsidR="00F50F65" w:rsidRPr="00D23707" w:rsidRDefault="00F50F65" w:rsidP="00F50F65">
      <w:pPr>
        <w:rPr>
          <w:b/>
        </w:rPr>
      </w:pPr>
      <w:r w:rsidRPr="00D23707">
        <w:rPr>
          <w:b/>
        </w:rPr>
        <w:t>Table [</w:t>
      </w:r>
      <w:r w:rsidRPr="00D23707">
        <w:rPr>
          <w:b/>
          <w:i/>
        </w:rPr>
        <w:t>number</w:t>
      </w:r>
      <w:r w:rsidRPr="00D23707">
        <w:rPr>
          <w:b/>
        </w:rPr>
        <w:t>]</w:t>
      </w:r>
      <w:r w:rsidR="00CF7079" w:rsidRPr="00D23707">
        <w:rPr>
          <w:b/>
        </w:rPr>
        <w:t>—</w:t>
      </w:r>
      <w:r w:rsidRPr="00D23707">
        <w:rPr>
          <w:b/>
        </w:rPr>
        <w:t>Maximum</w:t>
      </w:r>
      <w:r w:rsidR="009167A6" w:rsidRPr="00D23707">
        <w:rPr>
          <w:b/>
        </w:rPr>
        <w:t xml:space="preserve"> Capacity of</w:t>
      </w:r>
      <w:r w:rsidRPr="00D23707">
        <w:rPr>
          <w:b/>
        </w:rPr>
        <w:t xml:space="preserve"> Storage Cabinet </w:t>
      </w:r>
    </w:p>
    <w:tbl>
      <w:tblPr>
        <w:tblStyle w:val="TableGrid"/>
        <w:tblW w:w="0" w:type="auto"/>
        <w:tblLook w:val="01E0" w:firstRow="1" w:lastRow="1" w:firstColumn="1" w:lastColumn="1" w:noHBand="0" w:noVBand="0"/>
      </w:tblPr>
      <w:tblGrid>
        <w:gridCol w:w="1908"/>
        <w:gridCol w:w="2160"/>
        <w:gridCol w:w="1800"/>
        <w:gridCol w:w="1800"/>
      </w:tblGrid>
      <w:tr w:rsidR="00D23707" w:rsidRPr="00D23707" w:rsidTr="00DC075E">
        <w:tc>
          <w:tcPr>
            <w:tcW w:w="1908" w:type="dxa"/>
          </w:tcPr>
          <w:p w:rsidR="00F50F65" w:rsidRPr="00D23707" w:rsidRDefault="00F50F65" w:rsidP="00DC075E">
            <w:pPr>
              <w:rPr>
                <w:b/>
              </w:rPr>
            </w:pPr>
            <w:r w:rsidRPr="00D23707">
              <w:rPr>
                <w:b/>
              </w:rPr>
              <w:t>Category 1 Liquids</w:t>
            </w:r>
          </w:p>
        </w:tc>
        <w:tc>
          <w:tcPr>
            <w:tcW w:w="2160" w:type="dxa"/>
          </w:tcPr>
          <w:p w:rsidR="00F50F65" w:rsidRPr="00D23707" w:rsidRDefault="00F50F65" w:rsidP="00DC075E">
            <w:pPr>
              <w:rPr>
                <w:b/>
              </w:rPr>
            </w:pPr>
            <w:r w:rsidRPr="00D23707">
              <w:rPr>
                <w:b/>
              </w:rPr>
              <w:t>Category 2 Liquids</w:t>
            </w:r>
          </w:p>
        </w:tc>
        <w:tc>
          <w:tcPr>
            <w:tcW w:w="1800" w:type="dxa"/>
          </w:tcPr>
          <w:p w:rsidR="00F50F65" w:rsidRPr="00D23707" w:rsidRDefault="00F50F65" w:rsidP="00DC075E">
            <w:pPr>
              <w:rPr>
                <w:b/>
              </w:rPr>
            </w:pPr>
            <w:r w:rsidRPr="00D23707">
              <w:rPr>
                <w:b/>
              </w:rPr>
              <w:t>Category 3 Liquids</w:t>
            </w:r>
          </w:p>
        </w:tc>
        <w:tc>
          <w:tcPr>
            <w:tcW w:w="1800" w:type="dxa"/>
          </w:tcPr>
          <w:p w:rsidR="00F50F65" w:rsidRPr="00D23707" w:rsidRDefault="00F50F65" w:rsidP="00DC075E">
            <w:pPr>
              <w:rPr>
                <w:b/>
              </w:rPr>
            </w:pPr>
            <w:r w:rsidRPr="00D23707">
              <w:rPr>
                <w:b/>
              </w:rPr>
              <w:t>Category 4 Liquids</w:t>
            </w:r>
          </w:p>
        </w:tc>
      </w:tr>
      <w:tr w:rsidR="00F50F65" w:rsidRPr="00D23707" w:rsidTr="00DC075E">
        <w:tc>
          <w:tcPr>
            <w:tcW w:w="1908" w:type="dxa"/>
          </w:tcPr>
          <w:p w:rsidR="00F50F65" w:rsidRPr="00D23707" w:rsidRDefault="00F50F65" w:rsidP="00DC075E">
            <w:r w:rsidRPr="00D23707">
              <w:t>60 gal</w:t>
            </w:r>
          </w:p>
        </w:tc>
        <w:tc>
          <w:tcPr>
            <w:tcW w:w="2160" w:type="dxa"/>
          </w:tcPr>
          <w:p w:rsidR="00F50F65" w:rsidRPr="00D23707" w:rsidRDefault="00F50F65" w:rsidP="00DC075E">
            <w:r w:rsidRPr="00D23707">
              <w:t>60 gal</w:t>
            </w:r>
          </w:p>
        </w:tc>
        <w:tc>
          <w:tcPr>
            <w:tcW w:w="1800" w:type="dxa"/>
          </w:tcPr>
          <w:p w:rsidR="00F50F65" w:rsidRPr="00D23707" w:rsidRDefault="00F50F65" w:rsidP="00DC075E">
            <w:r w:rsidRPr="00D23707">
              <w:t>60 gal</w:t>
            </w:r>
          </w:p>
        </w:tc>
        <w:tc>
          <w:tcPr>
            <w:tcW w:w="1800" w:type="dxa"/>
          </w:tcPr>
          <w:p w:rsidR="00F50F65" w:rsidRPr="00D23707" w:rsidRDefault="00F50F65" w:rsidP="00DC075E">
            <w:r w:rsidRPr="00D23707">
              <w:t>120 gal</w:t>
            </w:r>
          </w:p>
        </w:tc>
      </w:tr>
    </w:tbl>
    <w:p w:rsidR="00F50F65" w:rsidRPr="00D23707" w:rsidRDefault="00F50F65" w:rsidP="00F50F65"/>
    <w:p w:rsidR="00F50F65" w:rsidRPr="00D23707" w:rsidRDefault="00F50F65" w:rsidP="00F50F65">
      <w:r w:rsidRPr="00D23707">
        <w:t>Note that local authorities and insurance companies may require the use of flammable storage cabinets for quantities less than those specified in this table.</w:t>
      </w:r>
    </w:p>
    <w:p w:rsidR="00B128FD" w:rsidRPr="00D23707" w:rsidRDefault="00B128FD" w:rsidP="00615DD7">
      <w:pPr>
        <w:rPr>
          <w:b/>
        </w:rPr>
      </w:pPr>
    </w:p>
    <w:p w:rsidR="005A2B68" w:rsidRPr="00D23707" w:rsidRDefault="00A228F5" w:rsidP="00615DD7">
      <w:r w:rsidRPr="00D23707">
        <w:rPr>
          <w:b/>
        </w:rPr>
        <w:lastRenderedPageBreak/>
        <w:t>I</w:t>
      </w:r>
      <w:r w:rsidR="003759EF" w:rsidRPr="00D23707">
        <w:rPr>
          <w:b/>
        </w:rPr>
        <w:t>nside storage rooms.</w:t>
      </w:r>
      <w:r w:rsidR="003759EF" w:rsidRPr="00D23707">
        <w:t xml:space="preserve"> </w:t>
      </w:r>
      <w:r w:rsidR="00615DD7" w:rsidRPr="00D23707">
        <w:t>Inside storage rooms must com</w:t>
      </w:r>
      <w:r w:rsidR="001E7240" w:rsidRPr="00D23707">
        <w:t>ply with NFPA Standards 251 and 80</w:t>
      </w:r>
      <w:r w:rsidR="00615DD7" w:rsidRPr="00D23707">
        <w:t xml:space="preserve"> for construction, design, and fire resistance. </w:t>
      </w:r>
      <w:r w:rsidR="008D106D" w:rsidRPr="00D23707">
        <w:t xml:space="preserve">When </w:t>
      </w:r>
      <w:r w:rsidR="00A05717" w:rsidRPr="00D23707">
        <w:t>rooms are</w:t>
      </w:r>
      <w:r w:rsidR="005728F1" w:rsidRPr="00D23707">
        <w:t xml:space="preserve"> </w:t>
      </w:r>
      <w:r w:rsidR="008D106D" w:rsidRPr="00D23707">
        <w:t xml:space="preserve">constructed to comply with these requirements, the </w:t>
      </w:r>
      <w:r w:rsidR="00E46CB0" w:rsidRPr="00D23707">
        <w:t xml:space="preserve">rating and capacity </w:t>
      </w:r>
      <w:r w:rsidR="008D106D" w:rsidRPr="00D23707">
        <w:t xml:space="preserve">restrictions of Table H-13 (storage in inside rooms) in 29 CFR 1910.106(d)(4) apply. </w:t>
      </w:r>
      <w:r w:rsidR="00406630" w:rsidRPr="00D23707">
        <w:t xml:space="preserve">Table </w:t>
      </w:r>
      <w:r w:rsidR="00406630" w:rsidRPr="00D23707">
        <w:rPr>
          <w:bCs/>
        </w:rPr>
        <w:t>[</w:t>
      </w:r>
      <w:r w:rsidR="00406630" w:rsidRPr="00D23707">
        <w:rPr>
          <w:bCs/>
          <w:i/>
          <w:iCs/>
        </w:rPr>
        <w:t>number</w:t>
      </w:r>
      <w:r w:rsidR="00406630" w:rsidRPr="00D23707">
        <w:rPr>
          <w:bCs/>
        </w:rPr>
        <w:t>]</w:t>
      </w:r>
      <w:r w:rsidR="00406630" w:rsidRPr="00D23707">
        <w:t xml:space="preserve"> provides the information </w:t>
      </w:r>
      <w:r w:rsidR="00B81C35" w:rsidRPr="00D23707">
        <w:t>from Table H-13.</w:t>
      </w:r>
    </w:p>
    <w:p w:rsidR="005A2B68" w:rsidRPr="00D23707" w:rsidRDefault="005A2B68" w:rsidP="00615DD7"/>
    <w:p w:rsidR="00B81C35" w:rsidRPr="00D23707" w:rsidRDefault="00B81C35" w:rsidP="00B81C35">
      <w:pPr>
        <w:rPr>
          <w:b/>
        </w:rPr>
      </w:pPr>
      <w:r w:rsidRPr="00D23707">
        <w:rPr>
          <w:b/>
        </w:rPr>
        <w:t>Table [</w:t>
      </w:r>
      <w:r w:rsidRPr="00D23707">
        <w:rPr>
          <w:b/>
          <w:i/>
        </w:rPr>
        <w:t>number</w:t>
      </w:r>
      <w:r w:rsidRPr="00D23707">
        <w:rPr>
          <w:b/>
        </w:rPr>
        <w:t>]</w:t>
      </w:r>
      <w:r w:rsidR="00CF7079" w:rsidRPr="00D23707">
        <w:rPr>
          <w:b/>
        </w:rPr>
        <w:t>—</w:t>
      </w:r>
      <w:r w:rsidRPr="00D23707">
        <w:rPr>
          <w:b/>
        </w:rPr>
        <w:t>Storage in Inside Rooms</w:t>
      </w:r>
    </w:p>
    <w:tbl>
      <w:tblPr>
        <w:tblStyle w:val="TableGrid"/>
        <w:tblW w:w="0" w:type="auto"/>
        <w:tblLook w:val="01E0" w:firstRow="1" w:lastRow="1" w:firstColumn="1" w:lastColumn="1" w:noHBand="0" w:noVBand="0"/>
      </w:tblPr>
      <w:tblGrid>
        <w:gridCol w:w="2245"/>
        <w:gridCol w:w="1530"/>
        <w:gridCol w:w="1890"/>
        <w:gridCol w:w="2003"/>
      </w:tblGrid>
      <w:tr w:rsidR="00D23707" w:rsidRPr="00D23707" w:rsidTr="005A7F57">
        <w:tc>
          <w:tcPr>
            <w:tcW w:w="2245" w:type="dxa"/>
          </w:tcPr>
          <w:p w:rsidR="00B81C35" w:rsidRPr="00D23707" w:rsidRDefault="00B81C35" w:rsidP="000B035F">
            <w:pPr>
              <w:rPr>
                <w:b/>
              </w:rPr>
            </w:pPr>
            <w:r w:rsidRPr="00D23707">
              <w:rPr>
                <w:b/>
              </w:rPr>
              <w:t>Fire protection provided (</w:t>
            </w:r>
            <w:r w:rsidR="005728F1" w:rsidRPr="00D23707">
              <w:rPr>
                <w:b/>
              </w:rPr>
              <w:t>e.g.</w:t>
            </w:r>
            <w:r w:rsidR="00CF7079" w:rsidRPr="00D23707">
              <w:rPr>
                <w:b/>
              </w:rPr>
              <w:t>,</w:t>
            </w:r>
            <w:r w:rsidRPr="00D23707">
              <w:rPr>
                <w:b/>
              </w:rPr>
              <w:t xml:space="preserve"> sprinkler, water spray, carbon dioxide, or other system)</w:t>
            </w:r>
          </w:p>
        </w:tc>
        <w:tc>
          <w:tcPr>
            <w:tcW w:w="1530" w:type="dxa"/>
          </w:tcPr>
          <w:p w:rsidR="00B81C35" w:rsidRPr="00D23707" w:rsidRDefault="005A7F57" w:rsidP="000B035F">
            <w:pPr>
              <w:rPr>
                <w:b/>
              </w:rPr>
            </w:pPr>
            <w:r w:rsidRPr="00D23707">
              <w:rPr>
                <w:b/>
              </w:rPr>
              <w:t>Fire resistance</w:t>
            </w:r>
          </w:p>
        </w:tc>
        <w:tc>
          <w:tcPr>
            <w:tcW w:w="1890" w:type="dxa"/>
          </w:tcPr>
          <w:p w:rsidR="00B81C35" w:rsidRPr="00D23707" w:rsidRDefault="005A7F57" w:rsidP="000B035F">
            <w:pPr>
              <w:rPr>
                <w:b/>
              </w:rPr>
            </w:pPr>
            <w:r w:rsidRPr="00D23707">
              <w:rPr>
                <w:b/>
              </w:rPr>
              <w:t>Maximum size</w:t>
            </w:r>
          </w:p>
        </w:tc>
        <w:tc>
          <w:tcPr>
            <w:tcW w:w="2003" w:type="dxa"/>
          </w:tcPr>
          <w:p w:rsidR="00B81C35" w:rsidRPr="00D23707" w:rsidRDefault="005A7F57" w:rsidP="000B035F">
            <w:pPr>
              <w:rPr>
                <w:b/>
              </w:rPr>
            </w:pPr>
            <w:r w:rsidRPr="00D23707">
              <w:rPr>
                <w:b/>
              </w:rPr>
              <w:t>Total allowable quantit</w:t>
            </w:r>
            <w:r w:rsidR="00B148B4" w:rsidRPr="00D23707">
              <w:rPr>
                <w:b/>
              </w:rPr>
              <w:t>i</w:t>
            </w:r>
            <w:r w:rsidRPr="00D23707">
              <w:rPr>
                <w:b/>
              </w:rPr>
              <w:t>es</w:t>
            </w:r>
            <w:r w:rsidRPr="00D23707">
              <w:rPr>
                <w:b/>
              </w:rPr>
              <w:br/>
              <w:t>(gal/sq. ft./floor area)</w:t>
            </w:r>
          </w:p>
        </w:tc>
      </w:tr>
      <w:tr w:rsidR="00D23707" w:rsidRPr="00D23707" w:rsidTr="005A7F57">
        <w:tc>
          <w:tcPr>
            <w:tcW w:w="2245" w:type="dxa"/>
          </w:tcPr>
          <w:p w:rsidR="00B81C35" w:rsidRPr="00D23707" w:rsidRDefault="00B148B4" w:rsidP="000B035F">
            <w:r w:rsidRPr="00D23707">
              <w:t>Yes</w:t>
            </w:r>
          </w:p>
        </w:tc>
        <w:tc>
          <w:tcPr>
            <w:tcW w:w="1530" w:type="dxa"/>
          </w:tcPr>
          <w:p w:rsidR="00B81C35" w:rsidRPr="00D23707" w:rsidRDefault="00B148B4" w:rsidP="000B035F">
            <w:r w:rsidRPr="00D23707">
              <w:t>2 hours</w:t>
            </w:r>
          </w:p>
        </w:tc>
        <w:tc>
          <w:tcPr>
            <w:tcW w:w="1890" w:type="dxa"/>
          </w:tcPr>
          <w:p w:rsidR="00B81C35" w:rsidRPr="00D23707" w:rsidRDefault="00B148B4" w:rsidP="000B035F">
            <w:r w:rsidRPr="00D23707">
              <w:t>500 sq. ft.</w:t>
            </w:r>
          </w:p>
        </w:tc>
        <w:tc>
          <w:tcPr>
            <w:tcW w:w="2003" w:type="dxa"/>
          </w:tcPr>
          <w:p w:rsidR="00B81C35" w:rsidRPr="00D23707" w:rsidRDefault="002150F6" w:rsidP="000B035F">
            <w:r w:rsidRPr="00D23707">
              <w:t>10</w:t>
            </w:r>
          </w:p>
        </w:tc>
      </w:tr>
      <w:tr w:rsidR="00D23707" w:rsidRPr="00D23707" w:rsidTr="005A7F57">
        <w:tc>
          <w:tcPr>
            <w:tcW w:w="2245" w:type="dxa"/>
          </w:tcPr>
          <w:p w:rsidR="00B81C35" w:rsidRPr="00D23707" w:rsidRDefault="00B148B4" w:rsidP="000B035F">
            <w:r w:rsidRPr="00D23707">
              <w:t>No</w:t>
            </w:r>
          </w:p>
        </w:tc>
        <w:tc>
          <w:tcPr>
            <w:tcW w:w="1530" w:type="dxa"/>
          </w:tcPr>
          <w:p w:rsidR="00B81C35" w:rsidRPr="00D23707" w:rsidRDefault="00B148B4" w:rsidP="000B035F">
            <w:r w:rsidRPr="00D23707">
              <w:t>2 hours</w:t>
            </w:r>
          </w:p>
        </w:tc>
        <w:tc>
          <w:tcPr>
            <w:tcW w:w="1890" w:type="dxa"/>
          </w:tcPr>
          <w:p w:rsidR="00B81C35" w:rsidRPr="00D23707" w:rsidRDefault="00B148B4" w:rsidP="000B035F">
            <w:r w:rsidRPr="00D23707">
              <w:t>500 sq. ft.</w:t>
            </w:r>
          </w:p>
        </w:tc>
        <w:tc>
          <w:tcPr>
            <w:tcW w:w="2003" w:type="dxa"/>
          </w:tcPr>
          <w:p w:rsidR="00B81C35" w:rsidRPr="00D23707" w:rsidRDefault="002150F6" w:rsidP="000B035F">
            <w:r w:rsidRPr="00D23707">
              <w:t>5</w:t>
            </w:r>
          </w:p>
        </w:tc>
      </w:tr>
      <w:tr w:rsidR="00D23707" w:rsidRPr="00D23707" w:rsidTr="005A7F57">
        <w:tc>
          <w:tcPr>
            <w:tcW w:w="2245" w:type="dxa"/>
          </w:tcPr>
          <w:p w:rsidR="00B81C35" w:rsidRPr="00D23707" w:rsidRDefault="00B148B4" w:rsidP="000B035F">
            <w:r w:rsidRPr="00D23707">
              <w:t>Yes</w:t>
            </w:r>
          </w:p>
        </w:tc>
        <w:tc>
          <w:tcPr>
            <w:tcW w:w="1530" w:type="dxa"/>
          </w:tcPr>
          <w:p w:rsidR="00B81C35" w:rsidRPr="00D23707" w:rsidRDefault="00B148B4" w:rsidP="000B035F">
            <w:r w:rsidRPr="00D23707">
              <w:t>1 hour</w:t>
            </w:r>
          </w:p>
        </w:tc>
        <w:tc>
          <w:tcPr>
            <w:tcW w:w="1890" w:type="dxa"/>
          </w:tcPr>
          <w:p w:rsidR="00B81C35" w:rsidRPr="00D23707" w:rsidRDefault="002150F6" w:rsidP="000B035F">
            <w:r w:rsidRPr="00D23707">
              <w:t>15</w:t>
            </w:r>
            <w:r w:rsidR="00B148B4" w:rsidRPr="00D23707">
              <w:t>0 sq. ft.</w:t>
            </w:r>
          </w:p>
        </w:tc>
        <w:tc>
          <w:tcPr>
            <w:tcW w:w="2003" w:type="dxa"/>
          </w:tcPr>
          <w:p w:rsidR="00B81C35" w:rsidRPr="00D23707" w:rsidRDefault="002150F6" w:rsidP="000B035F">
            <w:r w:rsidRPr="00D23707">
              <w:t>4</w:t>
            </w:r>
          </w:p>
        </w:tc>
      </w:tr>
      <w:tr w:rsidR="00B148B4" w:rsidRPr="00D23707" w:rsidTr="005A7F57">
        <w:tc>
          <w:tcPr>
            <w:tcW w:w="2245" w:type="dxa"/>
          </w:tcPr>
          <w:p w:rsidR="00B81C35" w:rsidRPr="00D23707" w:rsidRDefault="00B148B4" w:rsidP="000B035F">
            <w:r w:rsidRPr="00D23707">
              <w:t>No</w:t>
            </w:r>
          </w:p>
        </w:tc>
        <w:tc>
          <w:tcPr>
            <w:tcW w:w="1530" w:type="dxa"/>
          </w:tcPr>
          <w:p w:rsidR="00B81C35" w:rsidRPr="00D23707" w:rsidRDefault="00B148B4" w:rsidP="000B035F">
            <w:r w:rsidRPr="00D23707">
              <w:t>1 hour</w:t>
            </w:r>
          </w:p>
        </w:tc>
        <w:tc>
          <w:tcPr>
            <w:tcW w:w="1890" w:type="dxa"/>
          </w:tcPr>
          <w:p w:rsidR="00B81C35" w:rsidRPr="00D23707" w:rsidRDefault="002150F6" w:rsidP="000B035F">
            <w:r w:rsidRPr="00D23707">
              <w:t>150</w:t>
            </w:r>
            <w:r w:rsidR="00B148B4" w:rsidRPr="00D23707">
              <w:t xml:space="preserve"> sq. ft.</w:t>
            </w:r>
          </w:p>
        </w:tc>
        <w:tc>
          <w:tcPr>
            <w:tcW w:w="2003" w:type="dxa"/>
          </w:tcPr>
          <w:p w:rsidR="00B81C35" w:rsidRPr="00D23707" w:rsidRDefault="002150F6" w:rsidP="000B035F">
            <w:r w:rsidRPr="00D23707">
              <w:t>2</w:t>
            </w:r>
          </w:p>
        </w:tc>
      </w:tr>
    </w:tbl>
    <w:p w:rsidR="005A2B68" w:rsidRPr="00D23707" w:rsidRDefault="005A2B68" w:rsidP="00615DD7"/>
    <w:p w:rsidR="00615DD7" w:rsidRPr="00D23707" w:rsidRDefault="005A2B68" w:rsidP="00615DD7">
      <w:r w:rsidRPr="00D23707">
        <w:t>In addition, a</w:t>
      </w:r>
      <w:r w:rsidR="00615DD7" w:rsidRPr="00D23707">
        <w:t>ll wiring and electrical equipment located in storage rooms used for Class I liquids must meet specific standards for Class I, Division 2 Hazardous Locations. Gravity or mechanical exhaust must provide at least six air changes per hour. Exhaust systems must be designed and constructed in compliance with specific requirements.</w:t>
      </w:r>
    </w:p>
    <w:p w:rsidR="00927A97" w:rsidRPr="00D23707" w:rsidRDefault="00927A97" w:rsidP="00C76C5C"/>
    <w:p w:rsidR="00290EF4" w:rsidRPr="00D23707" w:rsidRDefault="00290EF4" w:rsidP="00C4716E">
      <w:pPr>
        <w:pStyle w:val="Head2"/>
      </w:pPr>
      <w:bookmarkStart w:id="26" w:name="_Toc522869924"/>
      <w:r w:rsidRPr="00D23707">
        <w:t>Warning Signs</w:t>
      </w:r>
      <w:bookmarkEnd w:id="26"/>
    </w:p>
    <w:p w:rsidR="00927A97" w:rsidRPr="00D23707" w:rsidRDefault="00927A97" w:rsidP="00C76C5C">
      <w:r w:rsidRPr="00D23707">
        <w:t>Suitable NO SMOKING, MATCHES, OR OPEN FLAME sig</w:t>
      </w:r>
      <w:r w:rsidR="00CC0131" w:rsidRPr="00D23707">
        <w:t xml:space="preserve">ns will be posted in all </w:t>
      </w:r>
      <w:r w:rsidRPr="00D23707">
        <w:t>areas</w:t>
      </w:r>
      <w:r w:rsidR="00CC0131" w:rsidRPr="00D23707">
        <w:t xml:space="preserve"> where flammable liquids are stored</w:t>
      </w:r>
      <w:r w:rsidR="009D288E" w:rsidRPr="00D23707">
        <w:t xml:space="preserve"> </w:t>
      </w:r>
      <w:r w:rsidR="006C615F" w:rsidRPr="00D23707">
        <w:t>and</w:t>
      </w:r>
      <w:r w:rsidR="00B73800" w:rsidRPr="00D23707">
        <w:t xml:space="preserve"> where</w:t>
      </w:r>
      <w:r w:rsidR="009D288E" w:rsidRPr="00D23707">
        <w:t xml:space="preserve"> flammable liquid</w:t>
      </w:r>
      <w:r w:rsidR="006C615F" w:rsidRPr="00D23707">
        <w:t xml:space="preserve"> vapors are normally present.</w:t>
      </w:r>
    </w:p>
    <w:p w:rsidR="00290EF4" w:rsidRPr="00D23707" w:rsidRDefault="00290EF4" w:rsidP="00C76C5C"/>
    <w:p w:rsidR="00573CC8" w:rsidRPr="00D23707" w:rsidRDefault="00D54434" w:rsidP="00C76C5C">
      <w:r w:rsidRPr="00D23707">
        <w:t>Flammable</w:t>
      </w:r>
      <w:r w:rsidR="00CC0131" w:rsidRPr="00D23707">
        <w:t xml:space="preserve"> liquids stored o</w:t>
      </w:r>
      <w:r w:rsidR="00DE0AEB" w:rsidRPr="00D23707">
        <w:t>utside of approved storage cabinets:</w:t>
      </w:r>
    </w:p>
    <w:p w:rsidR="00DE0AEB" w:rsidRPr="00D23707" w:rsidRDefault="00DE0AEB" w:rsidP="00D54434">
      <w:pPr>
        <w:numPr>
          <w:ilvl w:val="0"/>
          <w:numId w:val="9"/>
        </w:numPr>
      </w:pPr>
      <w:r w:rsidRPr="00D23707">
        <w:t>10 gal for glass, plastic, or metal containers</w:t>
      </w:r>
    </w:p>
    <w:p w:rsidR="00DE0AEB" w:rsidRPr="00D23707" w:rsidRDefault="00DE0AEB" w:rsidP="00D54434">
      <w:pPr>
        <w:numPr>
          <w:ilvl w:val="0"/>
          <w:numId w:val="9"/>
        </w:numPr>
      </w:pPr>
      <w:r w:rsidRPr="00D23707">
        <w:t>25 gal for safety cans</w:t>
      </w:r>
    </w:p>
    <w:p w:rsidR="00E2236E" w:rsidRPr="00D23707" w:rsidRDefault="00E2236E" w:rsidP="00573CC8"/>
    <w:p w:rsidR="0058699B" w:rsidRPr="00D23707" w:rsidRDefault="0058699B" w:rsidP="00C76C5C"/>
    <w:p w:rsidR="00823620" w:rsidRPr="00D23707" w:rsidRDefault="00823620" w:rsidP="00C4716E">
      <w:pPr>
        <w:pStyle w:val="Head2"/>
        <w:rPr>
          <w:sz w:val="28"/>
          <w:szCs w:val="28"/>
        </w:rPr>
      </w:pPr>
      <w:bookmarkStart w:id="27" w:name="_Toc522869925"/>
      <w:r w:rsidRPr="00D23707">
        <w:rPr>
          <w:sz w:val="28"/>
          <w:szCs w:val="28"/>
        </w:rPr>
        <w:t>Indoor Office Storage</w:t>
      </w:r>
      <w:bookmarkEnd w:id="27"/>
    </w:p>
    <w:p w:rsidR="00823620" w:rsidRPr="00D23707" w:rsidRDefault="00823620" w:rsidP="00C76C5C">
      <w:r w:rsidRPr="00D23707">
        <w:t xml:space="preserve">Flammable liquids used indoors must be kept in closed metal containers </w:t>
      </w:r>
      <w:r w:rsidR="00CD3EE1" w:rsidRPr="00D23707">
        <w:t xml:space="preserve">in quantities that do not exceed that which </w:t>
      </w:r>
      <w:r w:rsidR="005B7EBC" w:rsidRPr="00D23707">
        <w:t>is required for maintenance and operation of equipment</w:t>
      </w:r>
      <w:r w:rsidR="00CD3EE1" w:rsidRPr="00D23707">
        <w:t>. Such liquids will be</w:t>
      </w:r>
      <w:r w:rsidR="005B7EBC" w:rsidRPr="00D23707">
        <w:t xml:space="preserve"> </w:t>
      </w:r>
      <w:r w:rsidRPr="00D23707">
        <w:t xml:space="preserve">stored in a storage cabinet, in safety cans, or in an inside storage room without a </w:t>
      </w:r>
      <w:r w:rsidR="00CC0131" w:rsidRPr="00D23707">
        <w:t>door that could open into a</w:t>
      </w:r>
      <w:r w:rsidRPr="00D23707">
        <w:t xml:space="preserve"> portion of the building used by the public.</w:t>
      </w:r>
    </w:p>
    <w:p w:rsidR="00FF351F" w:rsidRPr="00D23707" w:rsidRDefault="00FF351F" w:rsidP="00C76C5C"/>
    <w:p w:rsidR="00FF351F" w:rsidRPr="00D23707" w:rsidRDefault="00CF7079" w:rsidP="005D6C77">
      <w:pPr>
        <w:pStyle w:val="HEAD10"/>
        <w:rPr>
          <w:color w:val="auto"/>
        </w:rPr>
      </w:pPr>
      <w:bookmarkStart w:id="28" w:name="_Hlk520192632"/>
      <w:r w:rsidRPr="00D23707">
        <w:rPr>
          <w:color w:val="auto"/>
        </w:rPr>
        <w:t>PPE</w:t>
      </w:r>
    </w:p>
    <w:p w:rsidR="00E27BFC" w:rsidRPr="00D23707" w:rsidRDefault="00B47473" w:rsidP="00E27BFC">
      <w:r w:rsidRPr="00D23707">
        <w:rPr>
          <w:b/>
        </w:rPr>
        <w:t>General PPE requirements.</w:t>
      </w:r>
      <w:r w:rsidRPr="00D23707">
        <w:t xml:space="preserve"> </w:t>
      </w:r>
      <w:r w:rsidR="00AF6C33" w:rsidRPr="00D23707">
        <w:t xml:space="preserve">All employees </w:t>
      </w:r>
      <w:r w:rsidR="00CF7079" w:rsidRPr="00D23707">
        <w:t xml:space="preserve">who </w:t>
      </w:r>
      <w:r w:rsidR="00AF6C33" w:rsidRPr="00D23707">
        <w:t xml:space="preserve">use, store, or dispense flammable liquids will wear </w:t>
      </w:r>
      <w:r w:rsidR="00E73A72" w:rsidRPr="00D23707">
        <w:t>PPE</w:t>
      </w:r>
      <w:r w:rsidR="00AF6C33" w:rsidRPr="00D23707">
        <w:t xml:space="preserve"> </w:t>
      </w:r>
      <w:r w:rsidR="00510CE9" w:rsidRPr="00D23707">
        <w:t xml:space="preserve">appropriate to the job task in order </w:t>
      </w:r>
      <w:r w:rsidR="00AF6C33" w:rsidRPr="00D23707">
        <w:t xml:space="preserve">to prevent </w:t>
      </w:r>
      <w:r w:rsidR="00510CE9" w:rsidRPr="00D23707">
        <w:t xml:space="preserve">inhalation or </w:t>
      </w:r>
      <w:r w:rsidR="00AF6C33" w:rsidRPr="00D23707">
        <w:t>direct exposure to the eyes and skin. E</w:t>
      </w:r>
      <w:r w:rsidR="00CC0131" w:rsidRPr="00D23707">
        <w:t>mployees will be trained to wear</w:t>
      </w:r>
      <w:r w:rsidR="00291E20" w:rsidRPr="00D23707">
        <w:t>, use,</w:t>
      </w:r>
      <w:r w:rsidR="00CC0131" w:rsidRPr="00D23707">
        <w:t xml:space="preserve"> and</w:t>
      </w:r>
      <w:r w:rsidR="00E27BFC" w:rsidRPr="00D23707">
        <w:t xml:space="preserve"> </w:t>
      </w:r>
      <w:r w:rsidR="00291E20" w:rsidRPr="00D23707">
        <w:t xml:space="preserve">maintain </w:t>
      </w:r>
      <w:r w:rsidR="00E27BFC" w:rsidRPr="00D23707">
        <w:t>the following PPE while handling flammable liquids:</w:t>
      </w:r>
    </w:p>
    <w:p w:rsidR="00DE4232" w:rsidRPr="00D23707" w:rsidRDefault="00AF6C33" w:rsidP="00AF6C33">
      <w:pPr>
        <w:numPr>
          <w:ilvl w:val="0"/>
          <w:numId w:val="24"/>
        </w:numPr>
      </w:pPr>
      <w:r w:rsidRPr="00D23707">
        <w:t>Safety glasses with</w:t>
      </w:r>
      <w:r w:rsidR="00DE4232" w:rsidRPr="00D23707">
        <w:t xml:space="preserve"> side shields</w:t>
      </w:r>
      <w:r w:rsidR="00291E20" w:rsidRPr="00D23707">
        <w:t xml:space="preserve"> or goggles</w:t>
      </w:r>
    </w:p>
    <w:p w:rsidR="00AF6C33" w:rsidRPr="00D23707" w:rsidRDefault="00DE4232" w:rsidP="00E27BFC">
      <w:pPr>
        <w:numPr>
          <w:ilvl w:val="0"/>
          <w:numId w:val="24"/>
        </w:numPr>
      </w:pPr>
      <w:r w:rsidRPr="00D23707">
        <w:t>Gloves</w:t>
      </w:r>
    </w:p>
    <w:p w:rsidR="00DE4232" w:rsidRPr="00D23707" w:rsidRDefault="00AF6C33" w:rsidP="00E27BFC">
      <w:pPr>
        <w:numPr>
          <w:ilvl w:val="0"/>
          <w:numId w:val="24"/>
        </w:numPr>
      </w:pPr>
      <w:r w:rsidRPr="00D23707">
        <w:t xml:space="preserve">Footwear </w:t>
      </w:r>
      <w:r w:rsidR="00FF7605" w:rsidRPr="00D23707">
        <w:t>that completely cover</w:t>
      </w:r>
      <w:r w:rsidR="00370C88" w:rsidRPr="00D23707">
        <w:t>s</w:t>
      </w:r>
      <w:r w:rsidR="00FF7605" w:rsidRPr="00D23707">
        <w:t xml:space="preserve"> the feet</w:t>
      </w:r>
      <w:r w:rsidR="00DE4232" w:rsidRPr="00D23707">
        <w:t xml:space="preserve"> and toes</w:t>
      </w:r>
    </w:p>
    <w:p w:rsidR="00CC352E" w:rsidRPr="00D23707" w:rsidRDefault="00CC352E" w:rsidP="00CC352E">
      <w:r w:rsidRPr="00D23707">
        <w:lastRenderedPageBreak/>
        <w:t>Additional protective clothing should be worn if the possibility of skin contact is likely.</w:t>
      </w:r>
    </w:p>
    <w:p w:rsidR="00AF6C33" w:rsidRPr="00D23707" w:rsidRDefault="00AF6C33" w:rsidP="00DE4232"/>
    <w:p w:rsidR="00DE4232" w:rsidRPr="00D23707" w:rsidRDefault="00B47473" w:rsidP="00DE4232">
      <w:r w:rsidRPr="00D23707">
        <w:rPr>
          <w:b/>
        </w:rPr>
        <w:t>Respirators.</w:t>
      </w:r>
      <w:r w:rsidRPr="00D23707">
        <w:t xml:space="preserve"> </w:t>
      </w:r>
      <w:r w:rsidR="00510CE9" w:rsidRPr="00D23707">
        <w:t xml:space="preserve">Appropriate respiratory protection will be worn by any employee who may be exposed to </w:t>
      </w:r>
      <w:r w:rsidRPr="00D23707">
        <w:t>vapors or fumes from flammable liquids that exceed the permissible exposure limits for the chemical.</w:t>
      </w:r>
    </w:p>
    <w:p w:rsidR="00CC352E" w:rsidRPr="00D23707" w:rsidRDefault="00CC352E" w:rsidP="00DE4232"/>
    <w:p w:rsidR="00F844F9" w:rsidRPr="00D23707" w:rsidRDefault="00F844F9" w:rsidP="00F844F9">
      <w:r w:rsidRPr="00D23707">
        <w:rPr>
          <w:b/>
        </w:rPr>
        <w:t>Eye</w:t>
      </w:r>
      <w:r w:rsidR="00B47473" w:rsidRPr="00D23707">
        <w:rPr>
          <w:b/>
        </w:rPr>
        <w:t>w</w:t>
      </w:r>
      <w:r w:rsidRPr="00D23707">
        <w:rPr>
          <w:b/>
        </w:rPr>
        <w:t>ash</w:t>
      </w:r>
      <w:r w:rsidR="00F72A1D" w:rsidRPr="00D23707">
        <w:rPr>
          <w:b/>
        </w:rPr>
        <w:t xml:space="preserve"> facility</w:t>
      </w:r>
      <w:r w:rsidR="00B47473" w:rsidRPr="00D23707">
        <w:rPr>
          <w:b/>
        </w:rPr>
        <w:t>.</w:t>
      </w:r>
      <w:r w:rsidR="00B47473" w:rsidRPr="00D23707">
        <w:t xml:space="preserve"> Facilities will be provided for immediate flushing of the eyes in work areas where </w:t>
      </w:r>
      <w:r w:rsidRPr="00D23707">
        <w:t>any person may be exposed to flammable</w:t>
      </w:r>
      <w:r w:rsidR="00FF7605" w:rsidRPr="00D23707">
        <w:t xml:space="preserve"> </w:t>
      </w:r>
      <w:r w:rsidR="00B47473" w:rsidRPr="00D23707">
        <w:t>liquids</w:t>
      </w:r>
      <w:r w:rsidRPr="00D23707">
        <w:t>.</w:t>
      </w:r>
    </w:p>
    <w:p w:rsidR="00AF6C33" w:rsidRPr="00D23707" w:rsidRDefault="00AF6C33" w:rsidP="00F844F9"/>
    <w:p w:rsidR="00F844F9" w:rsidRPr="00D23707" w:rsidRDefault="00F72A1D" w:rsidP="00F844F9">
      <w:r w:rsidRPr="00D23707">
        <w:rPr>
          <w:b/>
        </w:rPr>
        <w:t>Shower facility</w:t>
      </w:r>
      <w:r w:rsidR="00B47473" w:rsidRPr="00D23707">
        <w:rPr>
          <w:b/>
        </w:rPr>
        <w:t>.</w:t>
      </w:r>
      <w:r w:rsidR="00B47473" w:rsidRPr="00D23707">
        <w:t xml:space="preserve"> </w:t>
      </w:r>
      <w:r w:rsidRPr="00D23707">
        <w:t xml:space="preserve">A body </w:t>
      </w:r>
      <w:r w:rsidR="00F844F9" w:rsidRPr="00D23707">
        <w:t>shower should be available in a nearby location where the</w:t>
      </w:r>
      <w:r w:rsidR="00FF7605" w:rsidRPr="00D23707">
        <w:t xml:space="preserve"> </w:t>
      </w:r>
      <w:r w:rsidR="00F844F9" w:rsidRPr="00D23707">
        <w:t>flammable liquids are used.</w:t>
      </w:r>
    </w:p>
    <w:bookmarkEnd w:id="28"/>
    <w:p w:rsidR="00672630" w:rsidRPr="00D23707" w:rsidRDefault="00672630" w:rsidP="00C1472E"/>
    <w:p w:rsidR="00496D63" w:rsidRPr="00D23707" w:rsidRDefault="00496D63" w:rsidP="005D6C77">
      <w:pPr>
        <w:pStyle w:val="HEAD10"/>
        <w:rPr>
          <w:color w:val="auto"/>
        </w:rPr>
      </w:pPr>
      <w:bookmarkStart w:id="29" w:name="_Toc519868207"/>
      <w:r w:rsidRPr="00D23707">
        <w:rPr>
          <w:color w:val="auto"/>
        </w:rPr>
        <w:t>Emergency Response</w:t>
      </w:r>
      <w:bookmarkEnd w:id="29"/>
    </w:p>
    <w:p w:rsidR="00496D63" w:rsidRPr="00D23707" w:rsidRDefault="00496D63" w:rsidP="00496D63">
      <w:pPr>
        <w:pStyle w:val="Head1"/>
      </w:pPr>
    </w:p>
    <w:p w:rsidR="00496D63" w:rsidRPr="00D23707" w:rsidRDefault="00496D63" w:rsidP="00496D63">
      <w:pPr>
        <w:pStyle w:val="Head2"/>
        <w:rPr>
          <w:sz w:val="28"/>
          <w:szCs w:val="28"/>
        </w:rPr>
      </w:pPr>
      <w:bookmarkStart w:id="30" w:name="_Toc522869926"/>
      <w:r w:rsidRPr="00D23707">
        <w:rPr>
          <w:sz w:val="28"/>
          <w:szCs w:val="28"/>
        </w:rPr>
        <w:t>Emergency Action Plan</w:t>
      </w:r>
      <w:bookmarkEnd w:id="30"/>
    </w:p>
    <w:p w:rsidR="00496D63" w:rsidRPr="00D23707" w:rsidRDefault="00496D63" w:rsidP="00496D63">
      <w:r w:rsidRPr="00D23707">
        <w:t>This facility has developed an emergency action plan and evacuation procedures</w:t>
      </w:r>
      <w:r w:rsidR="006C331A" w:rsidRPr="00D23707">
        <w:t xml:space="preserve"> in the event of fire, explosion, or large spill of flammable liquids</w:t>
      </w:r>
      <w:r w:rsidR="00F5508A" w:rsidRPr="00D23707">
        <w:t>. See the facility’s</w:t>
      </w:r>
      <w:r w:rsidRPr="00D23707">
        <w:t xml:space="preserve"> </w:t>
      </w:r>
      <w:r w:rsidRPr="00D23707">
        <w:rPr>
          <w:rStyle w:val="ExternalRefChar"/>
        </w:rPr>
        <w:t>Emergency Action Plan</w:t>
      </w:r>
      <w:r w:rsidRPr="00D23707">
        <w:t xml:space="preserve"> for more information.</w:t>
      </w:r>
    </w:p>
    <w:p w:rsidR="00496D63" w:rsidRPr="00D23707" w:rsidRDefault="00496D63" w:rsidP="00496D63"/>
    <w:p w:rsidR="00496D63" w:rsidRPr="00D23707" w:rsidRDefault="00496D63" w:rsidP="00496D63">
      <w:pPr>
        <w:pStyle w:val="Head2"/>
        <w:rPr>
          <w:sz w:val="28"/>
          <w:szCs w:val="28"/>
        </w:rPr>
      </w:pPr>
      <w:bookmarkStart w:id="31" w:name="_Toc522869927"/>
      <w:r w:rsidRPr="00D23707">
        <w:rPr>
          <w:sz w:val="28"/>
          <w:szCs w:val="28"/>
        </w:rPr>
        <w:t>Spill Response</w:t>
      </w:r>
      <w:bookmarkEnd w:id="31"/>
    </w:p>
    <w:p w:rsidR="00C06474" w:rsidRPr="00D23707" w:rsidRDefault="00C06474" w:rsidP="00C06474">
      <w:pPr>
        <w:pStyle w:val="5ptspace"/>
      </w:pPr>
      <w:r w:rsidRPr="00D23707">
        <w:t>The following are the locations of information and equipment for responding to a chemical spill:</w:t>
      </w:r>
    </w:p>
    <w:p w:rsidR="00C06474" w:rsidRPr="00D23707" w:rsidRDefault="00C06474" w:rsidP="00C06474">
      <w:pPr>
        <w:pStyle w:val="BodyCopy"/>
        <w:numPr>
          <w:ilvl w:val="0"/>
          <w:numId w:val="42"/>
        </w:numPr>
        <w:tabs>
          <w:tab w:val="clear" w:pos="360"/>
          <w:tab w:val="num" w:pos="720"/>
        </w:tabs>
        <w:overflowPunct w:val="0"/>
        <w:autoSpaceDE w:val="0"/>
        <w:autoSpaceDN w:val="0"/>
        <w:adjustRightInd w:val="0"/>
        <w:ind w:left="720"/>
        <w:textAlignment w:val="baseline"/>
      </w:pPr>
      <w:r w:rsidRPr="00D23707">
        <w:t xml:space="preserve">Spill containment and security equipment: </w:t>
      </w:r>
      <w:r w:rsidRPr="00D23707">
        <w:rPr>
          <w:bCs/>
          <w:i/>
        </w:rPr>
        <w:t>[</w:t>
      </w:r>
      <w:r w:rsidRPr="00D23707">
        <w:rPr>
          <w:bCs/>
          <w:i/>
          <w:iCs/>
        </w:rPr>
        <w:t>location(s)</w:t>
      </w:r>
      <w:r w:rsidRPr="00D23707">
        <w:rPr>
          <w:bCs/>
          <w:i/>
        </w:rPr>
        <w:t>]</w:t>
      </w:r>
    </w:p>
    <w:p w:rsidR="00C06474" w:rsidRPr="00D23707" w:rsidRDefault="00C06474" w:rsidP="00C06474">
      <w:pPr>
        <w:pStyle w:val="BodyCopy"/>
        <w:numPr>
          <w:ilvl w:val="0"/>
          <w:numId w:val="42"/>
        </w:numPr>
        <w:tabs>
          <w:tab w:val="clear" w:pos="360"/>
          <w:tab w:val="num" w:pos="720"/>
        </w:tabs>
        <w:overflowPunct w:val="0"/>
        <w:autoSpaceDE w:val="0"/>
        <w:autoSpaceDN w:val="0"/>
        <w:adjustRightInd w:val="0"/>
        <w:ind w:left="720"/>
        <w:textAlignment w:val="baseline"/>
      </w:pPr>
      <w:r w:rsidRPr="00D23707">
        <w:t xml:space="preserve">PPE: </w:t>
      </w:r>
      <w:r w:rsidRPr="00D23707">
        <w:rPr>
          <w:bCs/>
          <w:i/>
        </w:rPr>
        <w:t>[</w:t>
      </w:r>
      <w:r w:rsidRPr="00D23707">
        <w:rPr>
          <w:bCs/>
          <w:i/>
          <w:iCs/>
        </w:rPr>
        <w:t>location(s)</w:t>
      </w:r>
      <w:r w:rsidRPr="00D23707">
        <w:rPr>
          <w:bCs/>
          <w:i/>
        </w:rPr>
        <w:t>]</w:t>
      </w:r>
    </w:p>
    <w:p w:rsidR="00C06474" w:rsidRPr="00D23707" w:rsidRDefault="00C06474" w:rsidP="00C06474">
      <w:pPr>
        <w:pStyle w:val="BodyCopy"/>
        <w:numPr>
          <w:ilvl w:val="0"/>
          <w:numId w:val="42"/>
        </w:numPr>
        <w:tabs>
          <w:tab w:val="clear" w:pos="360"/>
          <w:tab w:val="num" w:pos="720"/>
        </w:tabs>
        <w:overflowPunct w:val="0"/>
        <w:autoSpaceDE w:val="0"/>
        <w:autoSpaceDN w:val="0"/>
        <w:adjustRightInd w:val="0"/>
        <w:ind w:left="720"/>
        <w:textAlignment w:val="baseline"/>
        <w:rPr>
          <w:b/>
          <w:bCs/>
        </w:rPr>
      </w:pPr>
      <w:r w:rsidRPr="00D23707">
        <w:t xml:space="preserve">SDSs: </w:t>
      </w:r>
      <w:r w:rsidRPr="00D23707">
        <w:rPr>
          <w:bCs/>
          <w:i/>
        </w:rPr>
        <w:t>[</w:t>
      </w:r>
      <w:r w:rsidRPr="00D23707">
        <w:rPr>
          <w:bCs/>
          <w:i/>
          <w:iCs/>
        </w:rPr>
        <w:t>physical location of file system or electronic access</w:t>
      </w:r>
      <w:r w:rsidRPr="00D23707">
        <w:rPr>
          <w:bCs/>
          <w:i/>
        </w:rPr>
        <w:t>]</w:t>
      </w:r>
    </w:p>
    <w:p w:rsidR="00C06474" w:rsidRPr="00D23707" w:rsidRDefault="00C06474" w:rsidP="00496D63"/>
    <w:p w:rsidR="00496D63" w:rsidRPr="00D23707" w:rsidRDefault="006C331A" w:rsidP="00496D63">
      <w:r w:rsidRPr="00D23707">
        <w:t xml:space="preserve">Following are </w:t>
      </w:r>
      <w:r w:rsidR="00496D63" w:rsidRPr="00D23707">
        <w:t>procedures for respond</w:t>
      </w:r>
      <w:r w:rsidRPr="00D23707">
        <w:t xml:space="preserve">ing to large and small </w:t>
      </w:r>
      <w:r w:rsidR="00496D63" w:rsidRPr="00D23707">
        <w:t>spills</w:t>
      </w:r>
      <w:r w:rsidRPr="00D23707">
        <w:t xml:space="preserve"> of flammable liquids</w:t>
      </w:r>
      <w:r w:rsidR="00496D63" w:rsidRPr="00D23707">
        <w:t>.</w:t>
      </w:r>
    </w:p>
    <w:p w:rsidR="00496D63" w:rsidRPr="00D23707" w:rsidRDefault="00496D63" w:rsidP="00496D63"/>
    <w:p w:rsidR="00BA2745" w:rsidRPr="00D23707" w:rsidRDefault="00BA2745" w:rsidP="00BA2745">
      <w:pPr>
        <w:pStyle w:val="HEAD30"/>
        <w:rPr>
          <w:i/>
        </w:rPr>
      </w:pPr>
      <w:bookmarkStart w:id="32" w:name="_Toc21421706"/>
      <w:r w:rsidRPr="00D23707">
        <w:rPr>
          <w:i/>
        </w:rPr>
        <w:t>Large Spill</w:t>
      </w:r>
      <w:bookmarkEnd w:id="32"/>
    </w:p>
    <w:p w:rsidR="00BA2745" w:rsidRPr="00D23707" w:rsidRDefault="00BA2745" w:rsidP="00BA2745"/>
    <w:p w:rsidR="00496D63" w:rsidRPr="00D23707" w:rsidRDefault="00496D63" w:rsidP="00496D63">
      <w:r w:rsidRPr="00D23707">
        <w:t xml:space="preserve">The following procedure must be followed by all employees when a large spill </w:t>
      </w:r>
      <w:r w:rsidR="006C331A" w:rsidRPr="00D23707">
        <w:t xml:space="preserve">of flammable liquids </w:t>
      </w:r>
      <w:r w:rsidRPr="00D23707">
        <w:t xml:space="preserve">that involves more than </w:t>
      </w:r>
      <w:r w:rsidRPr="00D23707">
        <w:rPr>
          <w:rStyle w:val="InstructionsChar"/>
        </w:rPr>
        <w:t>[insert minimum quantity]</w:t>
      </w:r>
      <w:r w:rsidRPr="00D23707">
        <w:t xml:space="preserve"> has occurred:</w:t>
      </w:r>
    </w:p>
    <w:p w:rsidR="00496D63" w:rsidRPr="00D23707" w:rsidRDefault="00496D63" w:rsidP="00496D63">
      <w:pPr>
        <w:pStyle w:val="Instructions"/>
      </w:pPr>
      <w:r w:rsidRPr="00D23707">
        <w:t>[Modify the list to include all site-specific procedures for responding to a large spill at your facility.]</w:t>
      </w:r>
    </w:p>
    <w:p w:rsidR="00496D63" w:rsidRPr="00D23707" w:rsidRDefault="006C331A" w:rsidP="00496D63">
      <w:pPr>
        <w:numPr>
          <w:ilvl w:val="0"/>
          <w:numId w:val="35"/>
        </w:numPr>
      </w:pPr>
      <w:r w:rsidRPr="00D23707">
        <w:t>Imm</w:t>
      </w:r>
      <w:r w:rsidR="00496D63" w:rsidRPr="00D23707">
        <w:t xml:space="preserve">ediately notify </w:t>
      </w:r>
      <w:r w:rsidR="00496D63" w:rsidRPr="00D23707">
        <w:rPr>
          <w:rStyle w:val="InstructionsChar"/>
        </w:rPr>
        <w:t>[</w:t>
      </w:r>
      <w:r w:rsidR="00CF7079" w:rsidRPr="00D23707">
        <w:rPr>
          <w:rStyle w:val="InstructionsChar"/>
        </w:rPr>
        <w:t>n</w:t>
      </w:r>
      <w:r w:rsidR="00496D63" w:rsidRPr="00D23707">
        <w:rPr>
          <w:rStyle w:val="InstructionsChar"/>
        </w:rPr>
        <w:t>ame]</w:t>
      </w:r>
      <w:r w:rsidR="00496D63" w:rsidRPr="00D23707">
        <w:t>.</w:t>
      </w:r>
    </w:p>
    <w:p w:rsidR="00496D63" w:rsidRPr="00D23707" w:rsidRDefault="00496D63" w:rsidP="00496D63">
      <w:pPr>
        <w:numPr>
          <w:ilvl w:val="0"/>
          <w:numId w:val="35"/>
        </w:numPr>
      </w:pPr>
      <w:r w:rsidRPr="00D23707">
        <w:t>Contain the spill with available equipment (e.g., pads, booms, and absorbent).</w:t>
      </w:r>
      <w:r w:rsidRPr="00D23707">
        <w:tab/>
      </w:r>
    </w:p>
    <w:p w:rsidR="00496D63" w:rsidRPr="00D23707" w:rsidRDefault="00496D63" w:rsidP="00496D63">
      <w:pPr>
        <w:numPr>
          <w:ilvl w:val="0"/>
          <w:numId w:val="35"/>
        </w:numPr>
      </w:pPr>
      <w:r w:rsidRPr="00D23707">
        <w:t>Secure the area and alert other site personnel.</w:t>
      </w:r>
    </w:p>
    <w:p w:rsidR="00496D63" w:rsidRPr="00D23707" w:rsidRDefault="00496D63" w:rsidP="00496D63">
      <w:pPr>
        <w:numPr>
          <w:ilvl w:val="0"/>
          <w:numId w:val="35"/>
        </w:numPr>
      </w:pPr>
      <w:r w:rsidRPr="00D23707">
        <w:t>Do not attempt to clean the spill unless trained to do so.</w:t>
      </w:r>
    </w:p>
    <w:p w:rsidR="00496D63" w:rsidRPr="00D23707" w:rsidRDefault="00496D63" w:rsidP="00496D63">
      <w:pPr>
        <w:numPr>
          <w:ilvl w:val="0"/>
          <w:numId w:val="35"/>
        </w:numPr>
      </w:pPr>
      <w:r w:rsidRPr="00D23707">
        <w:t>Attend to injured personnel</w:t>
      </w:r>
      <w:r w:rsidR="00CF7079" w:rsidRPr="00D23707">
        <w:t>,</w:t>
      </w:r>
      <w:r w:rsidRPr="00D23707">
        <w:t xml:space="preserve"> and call the medical emergency number, if required.</w:t>
      </w:r>
    </w:p>
    <w:p w:rsidR="00496D63" w:rsidRPr="00D23707" w:rsidRDefault="00496D63" w:rsidP="00496D63">
      <w:pPr>
        <w:numPr>
          <w:ilvl w:val="0"/>
          <w:numId w:val="35"/>
        </w:numPr>
      </w:pPr>
      <w:r w:rsidRPr="00D23707">
        <w:t>Evacuate the building as necessary.</w:t>
      </w:r>
    </w:p>
    <w:p w:rsidR="00496D63" w:rsidRPr="00D23707" w:rsidRDefault="00496D63" w:rsidP="00496D63">
      <w:bookmarkStart w:id="33" w:name="_Toc21421707"/>
    </w:p>
    <w:p w:rsidR="00496D63" w:rsidRPr="00D23707" w:rsidRDefault="00496D63" w:rsidP="00496D63">
      <w:pPr>
        <w:pStyle w:val="Head3"/>
        <w:rPr>
          <w:rFonts w:ascii="Arial" w:hAnsi="Arial" w:cs="Arial"/>
        </w:rPr>
      </w:pPr>
      <w:bookmarkStart w:id="34" w:name="_Toc522869928"/>
      <w:r w:rsidRPr="00D23707">
        <w:rPr>
          <w:rFonts w:ascii="Arial" w:hAnsi="Arial" w:cs="Arial"/>
        </w:rPr>
        <w:t>Small Spill</w:t>
      </w:r>
      <w:bookmarkEnd w:id="33"/>
      <w:bookmarkEnd w:id="34"/>
    </w:p>
    <w:p w:rsidR="00496D63" w:rsidRPr="00D23707" w:rsidRDefault="00496D63" w:rsidP="00496D63">
      <w:r w:rsidRPr="00D23707">
        <w:t xml:space="preserve">The following procedure will be followed by all employees when a small spill of flammable liquids that involves less than </w:t>
      </w:r>
      <w:r w:rsidRPr="00D23707">
        <w:rPr>
          <w:rStyle w:val="InstructionsChar"/>
        </w:rPr>
        <w:t>[insert maximum quantity]</w:t>
      </w:r>
      <w:r w:rsidRPr="00D23707">
        <w:t xml:space="preserve"> has occurred:</w:t>
      </w:r>
    </w:p>
    <w:p w:rsidR="00496D63" w:rsidRPr="00D23707" w:rsidRDefault="00496D63" w:rsidP="00496D63">
      <w:pPr>
        <w:numPr>
          <w:ilvl w:val="0"/>
          <w:numId w:val="36"/>
        </w:numPr>
      </w:pPr>
      <w:r w:rsidRPr="00D23707">
        <w:t xml:space="preserve">Notify </w:t>
      </w:r>
      <w:r w:rsidRPr="00D23707">
        <w:rPr>
          <w:rStyle w:val="InstructionsChar"/>
        </w:rPr>
        <w:t>[insert name, such as the emergency coordinator and/or supervisor]</w:t>
      </w:r>
      <w:r w:rsidRPr="00D23707">
        <w:t>.</w:t>
      </w:r>
      <w:r w:rsidRPr="00D23707">
        <w:tab/>
      </w:r>
    </w:p>
    <w:p w:rsidR="00496D63" w:rsidRPr="00D23707" w:rsidRDefault="00496D63" w:rsidP="00496D63">
      <w:pPr>
        <w:numPr>
          <w:ilvl w:val="0"/>
          <w:numId w:val="36"/>
        </w:numPr>
      </w:pPr>
      <w:r w:rsidRPr="00D23707">
        <w:lastRenderedPageBreak/>
        <w:t>If toxic fumes are present, secure the area (with caution tape or cones) to prevent other personnel from entering.</w:t>
      </w:r>
      <w:r w:rsidRPr="00D23707">
        <w:tab/>
      </w:r>
    </w:p>
    <w:p w:rsidR="00496D63" w:rsidRPr="00D23707" w:rsidRDefault="00496D63" w:rsidP="00496D63">
      <w:pPr>
        <w:numPr>
          <w:ilvl w:val="0"/>
          <w:numId w:val="36"/>
        </w:numPr>
      </w:pPr>
      <w:r w:rsidRPr="00D23707">
        <w:t>Deal with the spill in accordance with the</w:t>
      </w:r>
      <w:r w:rsidR="00D57AB9" w:rsidRPr="00D23707">
        <w:t xml:space="preserve"> instructions described in the </w:t>
      </w:r>
      <w:r w:rsidRPr="00D23707">
        <w:t>SDS.</w:t>
      </w:r>
    </w:p>
    <w:p w:rsidR="00496D63" w:rsidRPr="00D23707" w:rsidRDefault="00496D63" w:rsidP="00496D63">
      <w:pPr>
        <w:numPr>
          <w:ilvl w:val="0"/>
          <w:numId w:val="36"/>
        </w:numPr>
      </w:pPr>
      <w:r w:rsidRPr="00D23707">
        <w:t>Small spills must be handled in a safe manner while wearing the proper PPE.</w:t>
      </w:r>
    </w:p>
    <w:p w:rsidR="00496D63" w:rsidRPr="00D23707" w:rsidRDefault="00496D63" w:rsidP="00496D63">
      <w:pPr>
        <w:numPr>
          <w:ilvl w:val="0"/>
          <w:numId w:val="36"/>
        </w:numPr>
      </w:pPr>
      <w:r w:rsidRPr="00D23707">
        <w:t>Review the general spill cleanup procedures.</w:t>
      </w:r>
    </w:p>
    <w:p w:rsidR="00672630" w:rsidRPr="00D23707" w:rsidRDefault="00672630" w:rsidP="00672630"/>
    <w:p w:rsidR="00E60E22" w:rsidRPr="00D23707" w:rsidRDefault="00E60E22" w:rsidP="005D6C77">
      <w:pPr>
        <w:pStyle w:val="HEAD10"/>
        <w:rPr>
          <w:color w:val="auto"/>
        </w:rPr>
      </w:pPr>
      <w:bookmarkStart w:id="35" w:name="_Toc519868208"/>
      <w:r w:rsidRPr="00D23707">
        <w:rPr>
          <w:color w:val="auto"/>
        </w:rPr>
        <w:t>Training</w:t>
      </w:r>
      <w:bookmarkEnd w:id="35"/>
    </w:p>
    <w:p w:rsidR="00F670AD" w:rsidRPr="00D23707" w:rsidRDefault="00F670AD" w:rsidP="0078420F">
      <w:r w:rsidRPr="00D23707">
        <w:t xml:space="preserve">The Administrator will ensure that employees who work in areas where </w:t>
      </w:r>
      <w:r w:rsidR="007E0D26" w:rsidRPr="00D23707">
        <w:t xml:space="preserve">flammable liquids are present </w:t>
      </w:r>
      <w:r w:rsidRPr="00D23707">
        <w:t xml:space="preserve">are </w:t>
      </w:r>
      <w:r w:rsidR="0078420F" w:rsidRPr="00D23707">
        <w:t>provide</w:t>
      </w:r>
      <w:r w:rsidRPr="00D23707">
        <w:t>d</w:t>
      </w:r>
      <w:r w:rsidR="00CF7079" w:rsidRPr="00D23707">
        <w:t xml:space="preserve"> with</w:t>
      </w:r>
      <w:r w:rsidR="0078420F" w:rsidRPr="00D23707">
        <w:t xml:space="preserve"> infor</w:t>
      </w:r>
      <w:r w:rsidR="007E0D26" w:rsidRPr="00D23707">
        <w:t>mation and training to protect them from the hazards of such liquids</w:t>
      </w:r>
      <w:r w:rsidRPr="00D23707">
        <w:t>.</w:t>
      </w:r>
    </w:p>
    <w:p w:rsidR="00F670AD" w:rsidRPr="00D23707" w:rsidRDefault="00F670AD" w:rsidP="0078420F"/>
    <w:p w:rsidR="007E0D26" w:rsidRPr="00D23707" w:rsidRDefault="007E0D26" w:rsidP="0078420F">
      <w:r w:rsidRPr="00D23707">
        <w:t>The training will be provided at the time of each employee’</w:t>
      </w:r>
      <w:r w:rsidR="0078420F" w:rsidRPr="00D23707">
        <w:t>s initial work assignment and whenever a new physical or health hazard</w:t>
      </w:r>
      <w:r w:rsidRPr="00D23707">
        <w:t xml:space="preserve"> is introduced into an employee’</w:t>
      </w:r>
      <w:r w:rsidR="0078420F" w:rsidRPr="00D23707">
        <w:t xml:space="preserve">s work area. </w:t>
      </w:r>
    </w:p>
    <w:p w:rsidR="007E0D26" w:rsidRPr="00D23707" w:rsidRDefault="007E0D26" w:rsidP="0078420F"/>
    <w:p w:rsidR="007E0D26" w:rsidRPr="00D23707" w:rsidRDefault="00A53C18" w:rsidP="007E0D26">
      <w:pPr>
        <w:pStyle w:val="Head2"/>
      </w:pPr>
      <w:bookmarkStart w:id="36" w:name="_Toc522869929"/>
      <w:r w:rsidRPr="00D23707">
        <w:t xml:space="preserve">Minimum Content of </w:t>
      </w:r>
      <w:r w:rsidR="00F22E49" w:rsidRPr="00D23707">
        <w:t xml:space="preserve">the </w:t>
      </w:r>
      <w:r w:rsidRPr="00D23707">
        <w:t>Training</w:t>
      </w:r>
      <w:r w:rsidR="00F22E49" w:rsidRPr="00D23707">
        <w:t xml:space="preserve"> Program</w:t>
      </w:r>
      <w:bookmarkEnd w:id="36"/>
    </w:p>
    <w:p w:rsidR="0078420F" w:rsidRPr="00D23707" w:rsidRDefault="0078420F" w:rsidP="0078420F">
      <w:r w:rsidRPr="00D23707">
        <w:t xml:space="preserve">At a minimum, information and </w:t>
      </w:r>
      <w:r w:rsidR="007E0D26" w:rsidRPr="00D23707">
        <w:t>training given to employees will</w:t>
      </w:r>
      <w:r w:rsidRPr="00D23707">
        <w:t xml:space="preserve"> include:</w:t>
      </w:r>
    </w:p>
    <w:p w:rsidR="0078420F" w:rsidRPr="00D23707" w:rsidRDefault="0078420F" w:rsidP="007E0D26">
      <w:pPr>
        <w:numPr>
          <w:ilvl w:val="0"/>
          <w:numId w:val="29"/>
        </w:numPr>
      </w:pPr>
      <w:r w:rsidRPr="00D23707">
        <w:t xml:space="preserve">Details of the </w:t>
      </w:r>
      <w:r w:rsidR="00F22E49" w:rsidRPr="00D23707">
        <w:t xml:space="preserve">facility’s </w:t>
      </w:r>
      <w:r w:rsidR="00622691" w:rsidRPr="00D23707">
        <w:t xml:space="preserve">written </w:t>
      </w:r>
      <w:r w:rsidR="00622691" w:rsidRPr="00D23707">
        <w:rPr>
          <w:rStyle w:val="ExternalRefChar"/>
        </w:rPr>
        <w:t>Hazard Communication Plan</w:t>
      </w:r>
      <w:r w:rsidRPr="00D23707">
        <w:rPr>
          <w:b/>
        </w:rPr>
        <w:t>,</w:t>
      </w:r>
      <w:r w:rsidRPr="00D23707">
        <w:t xml:space="preserve"> inc</w:t>
      </w:r>
      <w:r w:rsidR="00D57AB9" w:rsidRPr="00D23707">
        <w:t xml:space="preserve">luding the labeling system and </w:t>
      </w:r>
      <w:r w:rsidRPr="00D23707">
        <w:t>SDS requirements</w:t>
      </w:r>
    </w:p>
    <w:p w:rsidR="0078420F" w:rsidRPr="00D23707" w:rsidRDefault="0078420F" w:rsidP="007E0D26">
      <w:pPr>
        <w:numPr>
          <w:ilvl w:val="0"/>
          <w:numId w:val="29"/>
        </w:numPr>
      </w:pPr>
      <w:r w:rsidRPr="00D23707">
        <w:t>Physical and health hazards of the chemicals in the work area</w:t>
      </w:r>
    </w:p>
    <w:p w:rsidR="0078420F" w:rsidRPr="00D23707" w:rsidRDefault="0078420F" w:rsidP="007E0D26">
      <w:pPr>
        <w:numPr>
          <w:ilvl w:val="0"/>
          <w:numId w:val="29"/>
        </w:numPr>
      </w:pPr>
      <w:r w:rsidRPr="00D23707">
        <w:t>Methods and observations to detect the release of a hazardous chemical in the work area</w:t>
      </w:r>
    </w:p>
    <w:p w:rsidR="00E60E22" w:rsidRPr="00D23707" w:rsidRDefault="0078420F" w:rsidP="007E0D26">
      <w:pPr>
        <w:numPr>
          <w:ilvl w:val="0"/>
          <w:numId w:val="29"/>
        </w:numPr>
      </w:pPr>
      <w:r w:rsidRPr="00D23707">
        <w:t>Measures employees can take to protect themselves, including work practices, emergency procedures, and the use of PPE</w:t>
      </w:r>
    </w:p>
    <w:p w:rsidR="00B906DE" w:rsidRPr="00D23707" w:rsidRDefault="00F670AD" w:rsidP="007E0D26">
      <w:pPr>
        <w:numPr>
          <w:ilvl w:val="0"/>
          <w:numId w:val="28"/>
        </w:numPr>
      </w:pPr>
      <w:r w:rsidRPr="00D23707">
        <w:t>Emergency evacuati</w:t>
      </w:r>
      <w:r w:rsidR="007E0D26" w:rsidRPr="00D23707">
        <w:t>on</w:t>
      </w:r>
    </w:p>
    <w:p w:rsidR="00B906DE" w:rsidRPr="00D23707" w:rsidRDefault="00B906DE" w:rsidP="007E0D26">
      <w:pPr>
        <w:numPr>
          <w:ilvl w:val="0"/>
          <w:numId w:val="28"/>
        </w:numPr>
      </w:pPr>
      <w:r w:rsidRPr="00D23707">
        <w:t>Use of portable fire extinguishers</w:t>
      </w:r>
    </w:p>
    <w:p w:rsidR="00B906DE" w:rsidRPr="00D23707" w:rsidRDefault="00B906DE" w:rsidP="007E0D26">
      <w:pPr>
        <w:numPr>
          <w:ilvl w:val="0"/>
          <w:numId w:val="28"/>
        </w:numPr>
      </w:pPr>
      <w:r w:rsidRPr="00D23707">
        <w:t>Spill response procedures</w:t>
      </w:r>
    </w:p>
    <w:p w:rsidR="00B906DE" w:rsidRPr="00D23707" w:rsidRDefault="00B906DE" w:rsidP="007E0D26">
      <w:pPr>
        <w:numPr>
          <w:ilvl w:val="0"/>
          <w:numId w:val="28"/>
        </w:numPr>
      </w:pPr>
      <w:r w:rsidRPr="00D23707">
        <w:t>Use, handling practices, procedures (including storage and transfer)</w:t>
      </w:r>
    </w:p>
    <w:p w:rsidR="00B906DE" w:rsidRPr="00D23707" w:rsidRDefault="00B906DE" w:rsidP="007E0D26">
      <w:pPr>
        <w:numPr>
          <w:ilvl w:val="0"/>
          <w:numId w:val="28"/>
        </w:numPr>
      </w:pPr>
      <w:r w:rsidRPr="00D23707">
        <w:t>Area limitations</w:t>
      </w:r>
      <w:r w:rsidR="00CF7079" w:rsidRPr="00D23707">
        <w:t>,</w:t>
      </w:r>
      <w:r w:rsidRPr="00D23707">
        <w:t xml:space="preserve"> such as no-smoki</w:t>
      </w:r>
      <w:r w:rsidR="007E0D26" w:rsidRPr="00D23707">
        <w:t>ng rules or open-flame rules</w:t>
      </w:r>
    </w:p>
    <w:p w:rsidR="00B906DE" w:rsidRPr="00D23707" w:rsidRDefault="00B906DE" w:rsidP="007E0D26">
      <w:pPr>
        <w:numPr>
          <w:ilvl w:val="0"/>
          <w:numId w:val="28"/>
        </w:numPr>
      </w:pPr>
      <w:r w:rsidRPr="00D23707">
        <w:t>Ventilation systems</w:t>
      </w:r>
    </w:p>
    <w:p w:rsidR="00B906DE" w:rsidRPr="00D23707" w:rsidRDefault="00B906DE" w:rsidP="007E0D26">
      <w:pPr>
        <w:numPr>
          <w:ilvl w:val="0"/>
          <w:numId w:val="28"/>
        </w:numPr>
      </w:pPr>
      <w:r w:rsidRPr="00D23707">
        <w:t>Housekeeping procedures</w:t>
      </w:r>
    </w:p>
    <w:p w:rsidR="00B906DE" w:rsidRPr="00D23707" w:rsidRDefault="00F670AD" w:rsidP="007E0D26">
      <w:pPr>
        <w:numPr>
          <w:ilvl w:val="0"/>
          <w:numId w:val="28"/>
        </w:numPr>
      </w:pPr>
      <w:r w:rsidRPr="00D23707">
        <w:t>Special con</w:t>
      </w:r>
      <w:r w:rsidR="00B906DE" w:rsidRPr="00D23707">
        <w:t>cerns</w:t>
      </w:r>
    </w:p>
    <w:p w:rsidR="003175AB" w:rsidRPr="00D23707" w:rsidRDefault="003175AB" w:rsidP="00B005FA">
      <w:pPr>
        <w:pStyle w:val="Head2"/>
      </w:pPr>
    </w:p>
    <w:p w:rsidR="006A66F7" w:rsidRPr="00D23707" w:rsidRDefault="00622691" w:rsidP="006A66F7">
      <w:pPr>
        <w:pStyle w:val="Head2"/>
      </w:pPr>
      <w:bookmarkStart w:id="37" w:name="_Toc522869930"/>
      <w:r w:rsidRPr="00D23707">
        <w:t>Training Records</w:t>
      </w:r>
      <w:bookmarkEnd w:id="37"/>
    </w:p>
    <w:p w:rsidR="006A66F7" w:rsidRPr="00D23707" w:rsidRDefault="00D57AB9" w:rsidP="006A66F7">
      <w:r w:rsidRPr="00D23707">
        <w:t>The A</w:t>
      </w:r>
      <w:r w:rsidR="006A66F7" w:rsidRPr="00D23707">
        <w:t>dministrator or designee will maintain initial and refresher training records for all facility employees that document:</w:t>
      </w:r>
    </w:p>
    <w:p w:rsidR="006A66F7" w:rsidRPr="00D23707" w:rsidRDefault="006A66F7" w:rsidP="00D57AB9">
      <w:pPr>
        <w:numPr>
          <w:ilvl w:val="0"/>
          <w:numId w:val="19"/>
        </w:numPr>
      </w:pPr>
      <w:r w:rsidRPr="00D23707">
        <w:t>Who attended</w:t>
      </w:r>
    </w:p>
    <w:p w:rsidR="006A66F7" w:rsidRPr="00D23707" w:rsidRDefault="006A66F7" w:rsidP="00D57AB9">
      <w:pPr>
        <w:numPr>
          <w:ilvl w:val="0"/>
          <w:numId w:val="19"/>
        </w:numPr>
      </w:pPr>
      <w:r w:rsidRPr="00D23707">
        <w:t>When each training session was held</w:t>
      </w:r>
    </w:p>
    <w:p w:rsidR="006A66F7" w:rsidRPr="00D23707" w:rsidRDefault="006A66F7" w:rsidP="00D57AB9">
      <w:pPr>
        <w:numPr>
          <w:ilvl w:val="0"/>
          <w:numId w:val="19"/>
        </w:numPr>
      </w:pPr>
      <w:r w:rsidRPr="00D23707">
        <w:t>What was covered</w:t>
      </w:r>
    </w:p>
    <w:p w:rsidR="006A66F7" w:rsidRPr="00D23707" w:rsidRDefault="006A66F7" w:rsidP="00D57AB9">
      <w:pPr>
        <w:numPr>
          <w:ilvl w:val="0"/>
          <w:numId w:val="19"/>
        </w:numPr>
      </w:pPr>
      <w:r w:rsidRPr="00D23707">
        <w:t>The method used to verify successful completion and understanding of the training</w:t>
      </w:r>
    </w:p>
    <w:p w:rsidR="006A66F7" w:rsidRPr="00D23707" w:rsidRDefault="006A66F7" w:rsidP="00D57AB9">
      <w:pPr>
        <w:numPr>
          <w:ilvl w:val="0"/>
          <w:numId w:val="19"/>
        </w:numPr>
      </w:pPr>
      <w:r w:rsidRPr="00D23707">
        <w:t>Who gave the training and the trainer’s qualifications</w:t>
      </w:r>
      <w:r w:rsidR="00DF71EC" w:rsidRPr="00D23707">
        <w:t>.</w:t>
      </w:r>
    </w:p>
    <w:p w:rsidR="00A53C18" w:rsidRPr="00D23707" w:rsidRDefault="00A53C18" w:rsidP="00C1472E">
      <w:pPr>
        <w:pStyle w:val="Head1"/>
      </w:pPr>
    </w:p>
    <w:p w:rsidR="00E60E22" w:rsidRPr="00D23707" w:rsidRDefault="00E60E22" w:rsidP="005D6C77">
      <w:pPr>
        <w:pStyle w:val="HEAD10"/>
        <w:rPr>
          <w:color w:val="auto"/>
        </w:rPr>
      </w:pPr>
      <w:bookmarkStart w:id="38" w:name="_Toc519868209"/>
      <w:r w:rsidRPr="00D23707">
        <w:rPr>
          <w:color w:val="auto"/>
        </w:rPr>
        <w:t>Recordkeeping</w:t>
      </w:r>
      <w:bookmarkEnd w:id="38"/>
    </w:p>
    <w:p w:rsidR="007A5AD4" w:rsidRPr="00D23707" w:rsidRDefault="00D57AB9" w:rsidP="007A5AD4">
      <w:r w:rsidRPr="00D23707">
        <w:t>The A</w:t>
      </w:r>
      <w:r w:rsidR="007A5AD4" w:rsidRPr="00D23707">
        <w:t xml:space="preserve">dministrator will maintain records of </w:t>
      </w:r>
      <w:r w:rsidR="00E73A72" w:rsidRPr="00D23707">
        <w:t>SDSs</w:t>
      </w:r>
      <w:r w:rsidR="007A5AD4" w:rsidRPr="00D23707">
        <w:t>, identification and inventory of flammable liquids, container product warning labels (including secondary containers), and employee training</w:t>
      </w:r>
      <w:r w:rsidR="007E6FE8" w:rsidRPr="00D23707">
        <w:t xml:space="preserve"> for </w:t>
      </w:r>
      <w:r w:rsidR="007E6FE8" w:rsidRPr="00D23707">
        <w:rPr>
          <w:bCs/>
          <w:i/>
        </w:rPr>
        <w:t>[</w:t>
      </w:r>
      <w:r w:rsidR="007E6FE8" w:rsidRPr="00D23707">
        <w:rPr>
          <w:bCs/>
          <w:i/>
          <w:iCs/>
        </w:rPr>
        <w:t>duration</w:t>
      </w:r>
      <w:r w:rsidR="007E6FE8" w:rsidRPr="00D23707">
        <w:rPr>
          <w:bCs/>
          <w:i/>
        </w:rPr>
        <w:t>]</w:t>
      </w:r>
      <w:r w:rsidR="007E6FE8" w:rsidRPr="00D23707">
        <w:t xml:space="preserve"> at </w:t>
      </w:r>
      <w:r w:rsidR="007E6FE8" w:rsidRPr="00D23707">
        <w:rPr>
          <w:bCs/>
          <w:i/>
        </w:rPr>
        <w:t>[</w:t>
      </w:r>
      <w:r w:rsidR="007E6FE8" w:rsidRPr="00D23707">
        <w:rPr>
          <w:bCs/>
          <w:i/>
          <w:iCs/>
        </w:rPr>
        <w:t>location</w:t>
      </w:r>
      <w:r w:rsidR="007E6FE8" w:rsidRPr="00D23707">
        <w:rPr>
          <w:bCs/>
          <w:i/>
        </w:rPr>
        <w:t>]</w:t>
      </w:r>
      <w:r w:rsidR="007E6FE8" w:rsidRPr="00D23707">
        <w:rPr>
          <w:i/>
        </w:rPr>
        <w:t>.</w:t>
      </w:r>
    </w:p>
    <w:p w:rsidR="003175AB" w:rsidRPr="00D23707" w:rsidRDefault="003175AB" w:rsidP="00E60E22"/>
    <w:p w:rsidR="007B2079" w:rsidRPr="00D23707" w:rsidRDefault="007B2079" w:rsidP="005D6C77">
      <w:pPr>
        <w:pStyle w:val="HEAD10"/>
        <w:rPr>
          <w:color w:val="auto"/>
        </w:rPr>
      </w:pPr>
      <w:bookmarkStart w:id="39" w:name="_Toc147544688"/>
      <w:bookmarkStart w:id="40" w:name="_Toc519868210"/>
      <w:bookmarkStart w:id="41" w:name="_Hlk519690042"/>
      <w:bookmarkStart w:id="42" w:name="OLE_LINK1"/>
      <w:bookmarkStart w:id="43" w:name="OLE_LINK2"/>
      <w:r w:rsidRPr="00D23707">
        <w:rPr>
          <w:color w:val="auto"/>
        </w:rPr>
        <w:t>Supporting Materials</w:t>
      </w:r>
      <w:bookmarkEnd w:id="39"/>
      <w:bookmarkEnd w:id="40"/>
    </w:p>
    <w:p w:rsidR="007B2079" w:rsidRPr="00D23707" w:rsidRDefault="007B2079" w:rsidP="007B2079">
      <w:pPr>
        <w:rPr>
          <w:i/>
        </w:rPr>
      </w:pPr>
      <w:r w:rsidRPr="00D23707">
        <w:rPr>
          <w:i/>
        </w:rPr>
        <w:t xml:space="preserve">[This is the list of supporting materials referred to in this </w:t>
      </w:r>
      <w:r w:rsidR="00681E58" w:rsidRPr="00D23707">
        <w:rPr>
          <w:i/>
        </w:rPr>
        <w:t>P</w:t>
      </w:r>
      <w:r w:rsidRPr="00D23707">
        <w:rPr>
          <w:i/>
        </w:rPr>
        <w:t xml:space="preserve">lan, which you will need to supplement your </w:t>
      </w:r>
      <w:r w:rsidR="00DF71EC" w:rsidRPr="00D23707">
        <w:rPr>
          <w:i/>
        </w:rPr>
        <w:t xml:space="preserve">Flammable Liquids </w:t>
      </w:r>
      <w:r w:rsidRPr="00D23707">
        <w:rPr>
          <w:i/>
        </w:rPr>
        <w:t>Plan. Insert them as attachments</w:t>
      </w:r>
      <w:r w:rsidR="00DF71EC" w:rsidRPr="00D23707">
        <w:rPr>
          <w:i/>
        </w:rPr>
        <w:t>, as indicated in the Plan.]</w:t>
      </w:r>
    </w:p>
    <w:p w:rsidR="007B2079" w:rsidRPr="00D23707" w:rsidRDefault="007B2079" w:rsidP="007B2079">
      <w:pPr>
        <w:pStyle w:val="Heading3"/>
      </w:pPr>
      <w:bookmarkStart w:id="44" w:name="_Hlk519691245"/>
      <w:r w:rsidRPr="00D23707">
        <w:t>Attachments</w:t>
      </w:r>
    </w:p>
    <w:bookmarkEnd w:id="41"/>
    <w:bookmarkEnd w:id="44"/>
    <w:p w:rsidR="00681756" w:rsidRPr="00D23707" w:rsidRDefault="00681756" w:rsidP="00681756">
      <w:r w:rsidRPr="00D23707">
        <w:rPr>
          <w:rStyle w:val="FormsRefChar"/>
          <w:i w:val="0"/>
          <w:u w:val="none"/>
        </w:rPr>
        <w:t>Chemical Job Hazard Analysis Worksheet</w:t>
      </w:r>
      <w:r w:rsidR="00987769" w:rsidRPr="00D23707">
        <w:t xml:space="preserve"> </w:t>
      </w:r>
      <w:bookmarkEnd w:id="42"/>
      <w:bookmarkEnd w:id="43"/>
    </w:p>
    <w:p w:rsidR="00F5508A" w:rsidRPr="00D23707" w:rsidRDefault="002C003A" w:rsidP="00672630">
      <w:pPr>
        <w:rPr>
          <w:rStyle w:val="FormsRefChar"/>
          <w:i w:val="0"/>
          <w:u w:val="none"/>
        </w:rPr>
      </w:pPr>
      <w:r w:rsidRPr="00D23707">
        <w:rPr>
          <w:rStyle w:val="FormsRefChar"/>
          <w:i w:val="0"/>
          <w:u w:val="none"/>
        </w:rPr>
        <w:t>Flammable Liquid Inventory and Location List</w:t>
      </w:r>
    </w:p>
    <w:p w:rsidR="00BC7F54" w:rsidRPr="00D23707" w:rsidRDefault="00987769" w:rsidP="00672630">
      <w:r w:rsidRPr="00D23707">
        <w:rPr>
          <w:rStyle w:val="FormsRefChar"/>
          <w:i w:val="0"/>
          <w:u w:val="none"/>
        </w:rPr>
        <w:t>Flammab</w:t>
      </w:r>
      <w:r w:rsidR="007525B1" w:rsidRPr="00D23707">
        <w:rPr>
          <w:rStyle w:val="FormsRefChar"/>
          <w:i w:val="0"/>
          <w:u w:val="none"/>
        </w:rPr>
        <w:t xml:space="preserve">le Liquids </w:t>
      </w:r>
      <w:r w:rsidR="00F73A37" w:rsidRPr="00D23707">
        <w:rPr>
          <w:rStyle w:val="FormsRefChar"/>
          <w:i w:val="0"/>
          <w:u w:val="none"/>
        </w:rPr>
        <w:t>Checklist</w:t>
      </w:r>
      <w:r w:rsidR="00F73A37" w:rsidRPr="00D23707">
        <w:t xml:space="preserve"> </w:t>
      </w:r>
    </w:p>
    <w:p w:rsidR="00BC7F54" w:rsidRPr="00D23707" w:rsidRDefault="00BC7F54" w:rsidP="00672630"/>
    <w:sectPr w:rsidR="00BC7F54" w:rsidRPr="00D23707" w:rsidSect="0005504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76A" w:rsidRDefault="0033476A">
      <w:r>
        <w:separator/>
      </w:r>
    </w:p>
  </w:endnote>
  <w:endnote w:type="continuationSeparator" w:id="0">
    <w:p w:rsidR="0033476A" w:rsidRDefault="0033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0B3" w:rsidRDefault="005E70B3" w:rsidP="00363A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E70B3" w:rsidRDefault="005E70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0B3" w:rsidRDefault="005E70B3" w:rsidP="00363A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20BA">
      <w:rPr>
        <w:rStyle w:val="PageNumber"/>
        <w:noProof/>
      </w:rPr>
      <w:t>13</w:t>
    </w:r>
    <w:r>
      <w:rPr>
        <w:rStyle w:val="PageNumber"/>
      </w:rPr>
      <w:fldChar w:fldCharType="end"/>
    </w:r>
  </w:p>
  <w:p w:rsidR="005E70B3" w:rsidRDefault="005E70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76A" w:rsidRDefault="0033476A">
      <w:r>
        <w:separator/>
      </w:r>
    </w:p>
  </w:footnote>
  <w:footnote w:type="continuationSeparator" w:id="0">
    <w:p w:rsidR="0033476A" w:rsidRDefault="00334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7603F"/>
    <w:multiLevelType w:val="hybridMultilevel"/>
    <w:tmpl w:val="36420BD0"/>
    <w:lvl w:ilvl="0" w:tplc="97D2F606">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4C13A4"/>
    <w:multiLevelType w:val="hybridMultilevel"/>
    <w:tmpl w:val="ADD07828"/>
    <w:lvl w:ilvl="0" w:tplc="97D2F606">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1F0DED"/>
    <w:multiLevelType w:val="hybridMultilevel"/>
    <w:tmpl w:val="F610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31342"/>
    <w:multiLevelType w:val="hybridMultilevel"/>
    <w:tmpl w:val="E81282E4"/>
    <w:lvl w:ilvl="0" w:tplc="97D2F606">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6B37D8"/>
    <w:multiLevelType w:val="hybridMultilevel"/>
    <w:tmpl w:val="0A1079AA"/>
    <w:lvl w:ilvl="0" w:tplc="7F5679A2">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2A444F"/>
    <w:multiLevelType w:val="hybridMultilevel"/>
    <w:tmpl w:val="96B2B3E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4A75210"/>
    <w:multiLevelType w:val="hybridMultilevel"/>
    <w:tmpl w:val="CA5E1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4B60F1"/>
    <w:multiLevelType w:val="hybridMultilevel"/>
    <w:tmpl w:val="855C952E"/>
    <w:lvl w:ilvl="0" w:tplc="97D2F606">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6204C0A"/>
    <w:multiLevelType w:val="hybridMultilevel"/>
    <w:tmpl w:val="C4A69E84"/>
    <w:lvl w:ilvl="0" w:tplc="400EEA64">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6C167B4"/>
    <w:multiLevelType w:val="hybridMultilevel"/>
    <w:tmpl w:val="54443702"/>
    <w:lvl w:ilvl="0" w:tplc="6FBAC3C6">
      <w:start w:val="1"/>
      <w:numFmt w:val="bullet"/>
      <w:lvlText w:val=""/>
      <w:lvlJc w:val="left"/>
      <w:pPr>
        <w:tabs>
          <w:tab w:val="num" w:pos="420"/>
        </w:tabs>
        <w:ind w:left="42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BEE1650"/>
    <w:multiLevelType w:val="multilevel"/>
    <w:tmpl w:val="CC9E802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D57A7A"/>
    <w:multiLevelType w:val="hybridMultilevel"/>
    <w:tmpl w:val="CCD2331A"/>
    <w:lvl w:ilvl="0" w:tplc="97D2F606">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DA060C"/>
    <w:multiLevelType w:val="hybridMultilevel"/>
    <w:tmpl w:val="5EE00D14"/>
    <w:lvl w:ilvl="0" w:tplc="7F5679A2">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3360C4"/>
    <w:multiLevelType w:val="hybridMultilevel"/>
    <w:tmpl w:val="31DC0BEE"/>
    <w:lvl w:ilvl="0" w:tplc="3E3C0654">
      <w:start w:val="1"/>
      <w:numFmt w:val="bullet"/>
      <w:lvlText w:val=""/>
      <w:lvlJc w:val="left"/>
      <w:pPr>
        <w:tabs>
          <w:tab w:val="num" w:pos="360"/>
        </w:tabs>
        <w:ind w:left="360" w:hanging="360"/>
      </w:pPr>
      <w:rPr>
        <w:rFonts w:ascii="Symbol" w:hAnsi="Symbol" w:hint="default"/>
      </w:rPr>
    </w:lvl>
    <w:lvl w:ilvl="1" w:tplc="AC0011F0">
      <w:start w:val="1"/>
      <w:numFmt w:val="bullet"/>
      <w:lvlText w:val="­"/>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3853C3C"/>
    <w:multiLevelType w:val="hybridMultilevel"/>
    <w:tmpl w:val="FCECA91A"/>
    <w:lvl w:ilvl="0" w:tplc="7F5679A2">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12439F"/>
    <w:multiLevelType w:val="hybridMultilevel"/>
    <w:tmpl w:val="C73A77F4"/>
    <w:lvl w:ilvl="0" w:tplc="DCE259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7F5F66"/>
    <w:multiLevelType w:val="hybridMultilevel"/>
    <w:tmpl w:val="1C30D780"/>
    <w:lvl w:ilvl="0" w:tplc="97D2F606">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6994D66"/>
    <w:multiLevelType w:val="hybridMultilevel"/>
    <w:tmpl w:val="2E828B50"/>
    <w:lvl w:ilvl="0" w:tplc="400EEA64">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80257B2"/>
    <w:multiLevelType w:val="hybridMultilevel"/>
    <w:tmpl w:val="0E56654E"/>
    <w:lvl w:ilvl="0" w:tplc="97D2F606">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6460A3"/>
    <w:multiLevelType w:val="hybridMultilevel"/>
    <w:tmpl w:val="1368FD6C"/>
    <w:lvl w:ilvl="0" w:tplc="97D2F606">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9B0F49"/>
    <w:multiLevelType w:val="hybridMultilevel"/>
    <w:tmpl w:val="2DB8344E"/>
    <w:lvl w:ilvl="0" w:tplc="97D2F606">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08F6DDA"/>
    <w:multiLevelType w:val="hybridMultilevel"/>
    <w:tmpl w:val="4642DFD4"/>
    <w:lvl w:ilvl="0" w:tplc="97D2F606">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CAD55F5"/>
    <w:multiLevelType w:val="hybridMultilevel"/>
    <w:tmpl w:val="CC9E8024"/>
    <w:lvl w:ilvl="0" w:tplc="DCE259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1352BE"/>
    <w:multiLevelType w:val="hybridMultilevel"/>
    <w:tmpl w:val="1026F67A"/>
    <w:lvl w:ilvl="0" w:tplc="97D2F606">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F733592"/>
    <w:multiLevelType w:val="hybridMultilevel"/>
    <w:tmpl w:val="C556EBAA"/>
    <w:lvl w:ilvl="0" w:tplc="DCE259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7B63B0"/>
    <w:multiLevelType w:val="multilevel"/>
    <w:tmpl w:val="C73A77F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1E250B"/>
    <w:multiLevelType w:val="hybridMultilevel"/>
    <w:tmpl w:val="98846EDE"/>
    <w:lvl w:ilvl="0" w:tplc="97D2F606">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313679"/>
    <w:multiLevelType w:val="hybridMultilevel"/>
    <w:tmpl w:val="048A99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37B6B71"/>
    <w:multiLevelType w:val="hybridMultilevel"/>
    <w:tmpl w:val="411E65E2"/>
    <w:lvl w:ilvl="0" w:tplc="97D2F606">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8BB36D1"/>
    <w:multiLevelType w:val="hybridMultilevel"/>
    <w:tmpl w:val="6F103ECA"/>
    <w:lvl w:ilvl="0" w:tplc="97D2F606">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C655A41"/>
    <w:multiLevelType w:val="hybridMultilevel"/>
    <w:tmpl w:val="919EEB18"/>
    <w:lvl w:ilvl="0" w:tplc="97D2F606">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CDE75DB"/>
    <w:multiLevelType w:val="hybridMultilevel"/>
    <w:tmpl w:val="A044C0EC"/>
    <w:lvl w:ilvl="0" w:tplc="3E3C0654">
      <w:start w:val="1"/>
      <w:numFmt w:val="bullet"/>
      <w:pStyle w:val="Bullettext"/>
      <w:lvlText w:val=""/>
      <w:lvlJc w:val="left"/>
      <w:pPr>
        <w:tabs>
          <w:tab w:val="num" w:pos="720"/>
        </w:tabs>
        <w:ind w:left="720" w:hanging="360"/>
      </w:pPr>
      <w:rPr>
        <w:rFonts w:ascii="Symbol" w:hAnsi="Symbol" w:hint="default"/>
      </w:rPr>
    </w:lvl>
    <w:lvl w:ilvl="1" w:tplc="AC0011F0">
      <w:start w:val="1"/>
      <w:numFmt w:val="bullet"/>
      <w:lvlText w:val="­"/>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671193"/>
    <w:multiLevelType w:val="hybridMultilevel"/>
    <w:tmpl w:val="CC7A0C96"/>
    <w:lvl w:ilvl="0" w:tplc="97D2F606">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52473D5"/>
    <w:multiLevelType w:val="hybridMultilevel"/>
    <w:tmpl w:val="FC784964"/>
    <w:lvl w:ilvl="0" w:tplc="97D2F606">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5605CA6"/>
    <w:multiLevelType w:val="hybridMultilevel"/>
    <w:tmpl w:val="26D87438"/>
    <w:lvl w:ilvl="0" w:tplc="97D2F606">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D3263C5"/>
    <w:multiLevelType w:val="hybridMultilevel"/>
    <w:tmpl w:val="8E1AEB44"/>
    <w:lvl w:ilvl="0" w:tplc="97D2F606">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E502F9B"/>
    <w:multiLevelType w:val="hybridMultilevel"/>
    <w:tmpl w:val="0F102DB8"/>
    <w:lvl w:ilvl="0" w:tplc="97D2F606">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19F2BDF"/>
    <w:multiLevelType w:val="multilevel"/>
    <w:tmpl w:val="C556EBA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717C4A"/>
    <w:multiLevelType w:val="hybridMultilevel"/>
    <w:tmpl w:val="E724DA3C"/>
    <w:lvl w:ilvl="0" w:tplc="97D2F606">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6E51157"/>
    <w:multiLevelType w:val="hybridMultilevel"/>
    <w:tmpl w:val="CC5EEC76"/>
    <w:lvl w:ilvl="0" w:tplc="97D2F606">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9FF7AF8"/>
    <w:multiLevelType w:val="hybridMultilevel"/>
    <w:tmpl w:val="80EA16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7C9A0269"/>
    <w:multiLevelType w:val="hybridMultilevel"/>
    <w:tmpl w:val="57AE0C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4"/>
  </w:num>
  <w:num w:numId="3">
    <w:abstractNumId w:val="12"/>
  </w:num>
  <w:num w:numId="4">
    <w:abstractNumId w:val="26"/>
  </w:num>
  <w:num w:numId="5">
    <w:abstractNumId w:val="36"/>
  </w:num>
  <w:num w:numId="6">
    <w:abstractNumId w:val="32"/>
  </w:num>
  <w:num w:numId="7">
    <w:abstractNumId w:val="20"/>
  </w:num>
  <w:num w:numId="8">
    <w:abstractNumId w:val="39"/>
  </w:num>
  <w:num w:numId="9">
    <w:abstractNumId w:val="1"/>
  </w:num>
  <w:num w:numId="10">
    <w:abstractNumId w:val="23"/>
  </w:num>
  <w:num w:numId="11">
    <w:abstractNumId w:val="16"/>
  </w:num>
  <w:num w:numId="12">
    <w:abstractNumId w:val="11"/>
  </w:num>
  <w:num w:numId="13">
    <w:abstractNumId w:val="22"/>
  </w:num>
  <w:num w:numId="14">
    <w:abstractNumId w:val="10"/>
  </w:num>
  <w:num w:numId="15">
    <w:abstractNumId w:val="18"/>
  </w:num>
  <w:num w:numId="16">
    <w:abstractNumId w:val="38"/>
  </w:num>
  <w:num w:numId="17">
    <w:abstractNumId w:val="30"/>
  </w:num>
  <w:num w:numId="18">
    <w:abstractNumId w:val="21"/>
  </w:num>
  <w:num w:numId="19">
    <w:abstractNumId w:val="29"/>
  </w:num>
  <w:num w:numId="20">
    <w:abstractNumId w:val="33"/>
  </w:num>
  <w:num w:numId="21">
    <w:abstractNumId w:val="15"/>
  </w:num>
  <w:num w:numId="22">
    <w:abstractNumId w:val="25"/>
  </w:num>
  <w:num w:numId="23">
    <w:abstractNumId w:val="3"/>
  </w:num>
  <w:num w:numId="24">
    <w:abstractNumId w:val="0"/>
  </w:num>
  <w:num w:numId="25">
    <w:abstractNumId w:val="24"/>
  </w:num>
  <w:num w:numId="26">
    <w:abstractNumId w:val="37"/>
  </w:num>
  <w:num w:numId="27">
    <w:abstractNumId w:val="19"/>
  </w:num>
  <w:num w:numId="28">
    <w:abstractNumId w:val="34"/>
  </w:num>
  <w:num w:numId="29">
    <w:abstractNumId w:val="35"/>
  </w:num>
  <w:num w:numId="30">
    <w:abstractNumId w:val="9"/>
  </w:num>
  <w:num w:numId="31">
    <w:abstractNumId w:val="17"/>
  </w:num>
  <w:num w:numId="32">
    <w:abstractNumId w:val="8"/>
  </w:num>
  <w:num w:numId="33">
    <w:abstractNumId w:val="7"/>
  </w:num>
  <w:num w:numId="34">
    <w:abstractNumId w:val="28"/>
  </w:num>
  <w:num w:numId="35">
    <w:abstractNumId w:val="5"/>
  </w:num>
  <w:num w:numId="36">
    <w:abstractNumId w:val="40"/>
  </w:num>
  <w:num w:numId="37">
    <w:abstractNumId w:val="27"/>
  </w:num>
  <w:num w:numId="38">
    <w:abstractNumId w:val="41"/>
  </w:num>
  <w:num w:numId="39">
    <w:abstractNumId w:val="31"/>
  </w:num>
  <w:num w:numId="40">
    <w:abstractNumId w:val="2"/>
  </w:num>
  <w:num w:numId="41">
    <w:abstractNumId w:val="6"/>
  </w:num>
  <w:num w:numId="42">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A07"/>
    <w:rsid w:val="00005D65"/>
    <w:rsid w:val="000079D8"/>
    <w:rsid w:val="0001043A"/>
    <w:rsid w:val="0001414C"/>
    <w:rsid w:val="00014DAE"/>
    <w:rsid w:val="00016DBF"/>
    <w:rsid w:val="00017277"/>
    <w:rsid w:val="00020644"/>
    <w:rsid w:val="00020F75"/>
    <w:rsid w:val="00022424"/>
    <w:rsid w:val="00030EB4"/>
    <w:rsid w:val="00033118"/>
    <w:rsid w:val="0003416C"/>
    <w:rsid w:val="00035FAC"/>
    <w:rsid w:val="000362DC"/>
    <w:rsid w:val="000365D5"/>
    <w:rsid w:val="000366A4"/>
    <w:rsid w:val="00050E0D"/>
    <w:rsid w:val="00050E41"/>
    <w:rsid w:val="00052E60"/>
    <w:rsid w:val="00055048"/>
    <w:rsid w:val="0005636F"/>
    <w:rsid w:val="00057757"/>
    <w:rsid w:val="00066961"/>
    <w:rsid w:val="000706CC"/>
    <w:rsid w:val="00070718"/>
    <w:rsid w:val="00071331"/>
    <w:rsid w:val="00076ED1"/>
    <w:rsid w:val="00077DFB"/>
    <w:rsid w:val="00077EFC"/>
    <w:rsid w:val="00081F5E"/>
    <w:rsid w:val="000849E7"/>
    <w:rsid w:val="00092B56"/>
    <w:rsid w:val="00096A74"/>
    <w:rsid w:val="0009737B"/>
    <w:rsid w:val="000976DE"/>
    <w:rsid w:val="000A20DB"/>
    <w:rsid w:val="000A2D5F"/>
    <w:rsid w:val="000A4DF0"/>
    <w:rsid w:val="000A753B"/>
    <w:rsid w:val="000B035F"/>
    <w:rsid w:val="000B098F"/>
    <w:rsid w:val="000B41C7"/>
    <w:rsid w:val="000B44BE"/>
    <w:rsid w:val="000C0286"/>
    <w:rsid w:val="000C2BE8"/>
    <w:rsid w:val="000C38A7"/>
    <w:rsid w:val="000C4D55"/>
    <w:rsid w:val="000C6345"/>
    <w:rsid w:val="000D315E"/>
    <w:rsid w:val="000D370D"/>
    <w:rsid w:val="000D7B95"/>
    <w:rsid w:val="000E018F"/>
    <w:rsid w:val="000E1451"/>
    <w:rsid w:val="000E5D74"/>
    <w:rsid w:val="000F19C9"/>
    <w:rsid w:val="000F1AD8"/>
    <w:rsid w:val="000F522D"/>
    <w:rsid w:val="000F70F7"/>
    <w:rsid w:val="0010159A"/>
    <w:rsid w:val="001022B3"/>
    <w:rsid w:val="00102F72"/>
    <w:rsid w:val="00106493"/>
    <w:rsid w:val="00111F26"/>
    <w:rsid w:val="00112AA1"/>
    <w:rsid w:val="001147C5"/>
    <w:rsid w:val="00116A34"/>
    <w:rsid w:val="00116D00"/>
    <w:rsid w:val="00120622"/>
    <w:rsid w:val="00121A46"/>
    <w:rsid w:val="00121E0E"/>
    <w:rsid w:val="001226B4"/>
    <w:rsid w:val="00123843"/>
    <w:rsid w:val="001255DA"/>
    <w:rsid w:val="00127523"/>
    <w:rsid w:val="00144209"/>
    <w:rsid w:val="00144B73"/>
    <w:rsid w:val="001457E1"/>
    <w:rsid w:val="00146BEB"/>
    <w:rsid w:val="00152436"/>
    <w:rsid w:val="00156C7A"/>
    <w:rsid w:val="00161018"/>
    <w:rsid w:val="001610E1"/>
    <w:rsid w:val="00163F14"/>
    <w:rsid w:val="001818B6"/>
    <w:rsid w:val="00184485"/>
    <w:rsid w:val="001876E1"/>
    <w:rsid w:val="0019043E"/>
    <w:rsid w:val="001907BC"/>
    <w:rsid w:val="001946DE"/>
    <w:rsid w:val="001A42AA"/>
    <w:rsid w:val="001A7BE0"/>
    <w:rsid w:val="001B087F"/>
    <w:rsid w:val="001B13B0"/>
    <w:rsid w:val="001B19EB"/>
    <w:rsid w:val="001B20EF"/>
    <w:rsid w:val="001B70AD"/>
    <w:rsid w:val="001B7EBE"/>
    <w:rsid w:val="001C0982"/>
    <w:rsid w:val="001C13A8"/>
    <w:rsid w:val="001C7706"/>
    <w:rsid w:val="001D034C"/>
    <w:rsid w:val="001D284B"/>
    <w:rsid w:val="001D358C"/>
    <w:rsid w:val="001D4C87"/>
    <w:rsid w:val="001D5E0B"/>
    <w:rsid w:val="001E7240"/>
    <w:rsid w:val="001F08C9"/>
    <w:rsid w:val="001F2622"/>
    <w:rsid w:val="001F2806"/>
    <w:rsid w:val="00203B10"/>
    <w:rsid w:val="00204508"/>
    <w:rsid w:val="002107D9"/>
    <w:rsid w:val="0021217F"/>
    <w:rsid w:val="00212ADA"/>
    <w:rsid w:val="002150F6"/>
    <w:rsid w:val="00215362"/>
    <w:rsid w:val="00215A2A"/>
    <w:rsid w:val="002168A4"/>
    <w:rsid w:val="00216D1A"/>
    <w:rsid w:val="00217BFF"/>
    <w:rsid w:val="0022277E"/>
    <w:rsid w:val="00225919"/>
    <w:rsid w:val="0023066B"/>
    <w:rsid w:val="00231D61"/>
    <w:rsid w:val="002329E0"/>
    <w:rsid w:val="0023320F"/>
    <w:rsid w:val="0023356D"/>
    <w:rsid w:val="00233D68"/>
    <w:rsid w:val="00237EF4"/>
    <w:rsid w:val="00241482"/>
    <w:rsid w:val="002420BA"/>
    <w:rsid w:val="00244DE8"/>
    <w:rsid w:val="00247FE5"/>
    <w:rsid w:val="00250D21"/>
    <w:rsid w:val="0025180E"/>
    <w:rsid w:val="00251B11"/>
    <w:rsid w:val="002527D5"/>
    <w:rsid w:val="00255809"/>
    <w:rsid w:val="002573F8"/>
    <w:rsid w:val="00260287"/>
    <w:rsid w:val="00261F49"/>
    <w:rsid w:val="00270BD2"/>
    <w:rsid w:val="002730E3"/>
    <w:rsid w:val="0027357B"/>
    <w:rsid w:val="00274C20"/>
    <w:rsid w:val="00280F46"/>
    <w:rsid w:val="00281308"/>
    <w:rsid w:val="0028148B"/>
    <w:rsid w:val="00281728"/>
    <w:rsid w:val="00282CD3"/>
    <w:rsid w:val="0028398A"/>
    <w:rsid w:val="00283F3C"/>
    <w:rsid w:val="00286601"/>
    <w:rsid w:val="00290EF4"/>
    <w:rsid w:val="00291E20"/>
    <w:rsid w:val="00292027"/>
    <w:rsid w:val="00292628"/>
    <w:rsid w:val="0029391F"/>
    <w:rsid w:val="00294B03"/>
    <w:rsid w:val="00297B5F"/>
    <w:rsid w:val="002A1896"/>
    <w:rsid w:val="002A7A89"/>
    <w:rsid w:val="002B6040"/>
    <w:rsid w:val="002B7386"/>
    <w:rsid w:val="002C003A"/>
    <w:rsid w:val="002C0B96"/>
    <w:rsid w:val="002C0D7A"/>
    <w:rsid w:val="002C13AE"/>
    <w:rsid w:val="002C15EC"/>
    <w:rsid w:val="002C38D4"/>
    <w:rsid w:val="002C65DA"/>
    <w:rsid w:val="002D53F2"/>
    <w:rsid w:val="002D5761"/>
    <w:rsid w:val="002E0BAC"/>
    <w:rsid w:val="002E30CF"/>
    <w:rsid w:val="002E6863"/>
    <w:rsid w:val="002E6D6E"/>
    <w:rsid w:val="002F37D8"/>
    <w:rsid w:val="002F5D8F"/>
    <w:rsid w:val="00315F47"/>
    <w:rsid w:val="0031688D"/>
    <w:rsid w:val="00316923"/>
    <w:rsid w:val="003170DD"/>
    <w:rsid w:val="003175AB"/>
    <w:rsid w:val="0032758B"/>
    <w:rsid w:val="0033476A"/>
    <w:rsid w:val="00334E26"/>
    <w:rsid w:val="00335E1F"/>
    <w:rsid w:val="003441B5"/>
    <w:rsid w:val="00344764"/>
    <w:rsid w:val="00345F44"/>
    <w:rsid w:val="00347609"/>
    <w:rsid w:val="00350A29"/>
    <w:rsid w:val="00353DB0"/>
    <w:rsid w:val="003620A9"/>
    <w:rsid w:val="00363AD4"/>
    <w:rsid w:val="00364165"/>
    <w:rsid w:val="00370C88"/>
    <w:rsid w:val="003732E9"/>
    <w:rsid w:val="003759EF"/>
    <w:rsid w:val="00381AF6"/>
    <w:rsid w:val="00382A32"/>
    <w:rsid w:val="00382EA1"/>
    <w:rsid w:val="00383C92"/>
    <w:rsid w:val="00384208"/>
    <w:rsid w:val="003A558A"/>
    <w:rsid w:val="003A6066"/>
    <w:rsid w:val="003A7CC9"/>
    <w:rsid w:val="003B1ECB"/>
    <w:rsid w:val="003B50E7"/>
    <w:rsid w:val="003B57C2"/>
    <w:rsid w:val="003C01DE"/>
    <w:rsid w:val="003C1032"/>
    <w:rsid w:val="003C4E37"/>
    <w:rsid w:val="003D4957"/>
    <w:rsid w:val="003D5867"/>
    <w:rsid w:val="003D5ACD"/>
    <w:rsid w:val="003D74E3"/>
    <w:rsid w:val="003E30E6"/>
    <w:rsid w:val="003E48F1"/>
    <w:rsid w:val="003E7485"/>
    <w:rsid w:val="003E7735"/>
    <w:rsid w:val="003F0309"/>
    <w:rsid w:val="003F4174"/>
    <w:rsid w:val="003F5B18"/>
    <w:rsid w:val="003F79BB"/>
    <w:rsid w:val="00402408"/>
    <w:rsid w:val="00402537"/>
    <w:rsid w:val="004047DF"/>
    <w:rsid w:val="004052B6"/>
    <w:rsid w:val="00405A16"/>
    <w:rsid w:val="00406630"/>
    <w:rsid w:val="00406755"/>
    <w:rsid w:val="0040741F"/>
    <w:rsid w:val="00410408"/>
    <w:rsid w:val="00413117"/>
    <w:rsid w:val="00413E2A"/>
    <w:rsid w:val="00416B22"/>
    <w:rsid w:val="00423581"/>
    <w:rsid w:val="004245F2"/>
    <w:rsid w:val="00427627"/>
    <w:rsid w:val="0043097A"/>
    <w:rsid w:val="00430F0D"/>
    <w:rsid w:val="004319FF"/>
    <w:rsid w:val="00432097"/>
    <w:rsid w:val="004356A6"/>
    <w:rsid w:val="00435809"/>
    <w:rsid w:val="004375EE"/>
    <w:rsid w:val="00440C02"/>
    <w:rsid w:val="00440E48"/>
    <w:rsid w:val="00442F2E"/>
    <w:rsid w:val="00444B32"/>
    <w:rsid w:val="00445492"/>
    <w:rsid w:val="00445685"/>
    <w:rsid w:val="00445E3E"/>
    <w:rsid w:val="00446130"/>
    <w:rsid w:val="00451647"/>
    <w:rsid w:val="004520D7"/>
    <w:rsid w:val="0045338C"/>
    <w:rsid w:val="00460991"/>
    <w:rsid w:val="00461A1D"/>
    <w:rsid w:val="004628EB"/>
    <w:rsid w:val="004658D7"/>
    <w:rsid w:val="004706C0"/>
    <w:rsid w:val="0047200C"/>
    <w:rsid w:val="004724C7"/>
    <w:rsid w:val="00475210"/>
    <w:rsid w:val="0047532B"/>
    <w:rsid w:val="00475932"/>
    <w:rsid w:val="00475AB4"/>
    <w:rsid w:val="004809A1"/>
    <w:rsid w:val="0048126C"/>
    <w:rsid w:val="004827A4"/>
    <w:rsid w:val="004836B6"/>
    <w:rsid w:val="00485961"/>
    <w:rsid w:val="00485E17"/>
    <w:rsid w:val="004875B8"/>
    <w:rsid w:val="0049280E"/>
    <w:rsid w:val="00492F29"/>
    <w:rsid w:val="004939DA"/>
    <w:rsid w:val="00493A24"/>
    <w:rsid w:val="00495B7B"/>
    <w:rsid w:val="00496632"/>
    <w:rsid w:val="00496D63"/>
    <w:rsid w:val="004A263E"/>
    <w:rsid w:val="004A3615"/>
    <w:rsid w:val="004A3FE5"/>
    <w:rsid w:val="004A5E6F"/>
    <w:rsid w:val="004A6DEF"/>
    <w:rsid w:val="004B1605"/>
    <w:rsid w:val="004B2A06"/>
    <w:rsid w:val="004B7ABD"/>
    <w:rsid w:val="004B7CDF"/>
    <w:rsid w:val="004C01F2"/>
    <w:rsid w:val="004C3831"/>
    <w:rsid w:val="004C3F69"/>
    <w:rsid w:val="004C55C1"/>
    <w:rsid w:val="004C7BED"/>
    <w:rsid w:val="004C7C52"/>
    <w:rsid w:val="004D07E7"/>
    <w:rsid w:val="004D1D1C"/>
    <w:rsid w:val="004D521B"/>
    <w:rsid w:val="004D52C1"/>
    <w:rsid w:val="004E1EC9"/>
    <w:rsid w:val="004E693A"/>
    <w:rsid w:val="004F340C"/>
    <w:rsid w:val="004F58DE"/>
    <w:rsid w:val="00503258"/>
    <w:rsid w:val="00504741"/>
    <w:rsid w:val="005056A8"/>
    <w:rsid w:val="005076FC"/>
    <w:rsid w:val="00510CE9"/>
    <w:rsid w:val="005112AC"/>
    <w:rsid w:val="005114D7"/>
    <w:rsid w:val="00511C88"/>
    <w:rsid w:val="00514B62"/>
    <w:rsid w:val="00514EAB"/>
    <w:rsid w:val="005226F1"/>
    <w:rsid w:val="005230EB"/>
    <w:rsid w:val="00524E9C"/>
    <w:rsid w:val="00530BFE"/>
    <w:rsid w:val="005313A2"/>
    <w:rsid w:val="00535932"/>
    <w:rsid w:val="00536EBF"/>
    <w:rsid w:val="00542415"/>
    <w:rsid w:val="00544FB9"/>
    <w:rsid w:val="00550570"/>
    <w:rsid w:val="005509EA"/>
    <w:rsid w:val="00551C19"/>
    <w:rsid w:val="00552BA4"/>
    <w:rsid w:val="00566362"/>
    <w:rsid w:val="005677B3"/>
    <w:rsid w:val="005728F1"/>
    <w:rsid w:val="00572FA6"/>
    <w:rsid w:val="00573CC8"/>
    <w:rsid w:val="0057751B"/>
    <w:rsid w:val="00580408"/>
    <w:rsid w:val="0058136F"/>
    <w:rsid w:val="00581C9E"/>
    <w:rsid w:val="005831B7"/>
    <w:rsid w:val="00584174"/>
    <w:rsid w:val="005858A4"/>
    <w:rsid w:val="0058699B"/>
    <w:rsid w:val="005929DF"/>
    <w:rsid w:val="00594B03"/>
    <w:rsid w:val="00594C22"/>
    <w:rsid w:val="00596A39"/>
    <w:rsid w:val="005A2B68"/>
    <w:rsid w:val="005A47EE"/>
    <w:rsid w:val="005A706D"/>
    <w:rsid w:val="005A7F57"/>
    <w:rsid w:val="005B17C2"/>
    <w:rsid w:val="005B70F0"/>
    <w:rsid w:val="005B7EBC"/>
    <w:rsid w:val="005C4EC2"/>
    <w:rsid w:val="005C4EFF"/>
    <w:rsid w:val="005C7D8B"/>
    <w:rsid w:val="005D30BB"/>
    <w:rsid w:val="005D416F"/>
    <w:rsid w:val="005D6C77"/>
    <w:rsid w:val="005D7BC8"/>
    <w:rsid w:val="005E30DE"/>
    <w:rsid w:val="005E3F78"/>
    <w:rsid w:val="005E4897"/>
    <w:rsid w:val="005E6656"/>
    <w:rsid w:val="005E66ED"/>
    <w:rsid w:val="005E70B3"/>
    <w:rsid w:val="005F0A27"/>
    <w:rsid w:val="005F2013"/>
    <w:rsid w:val="005F2FD6"/>
    <w:rsid w:val="005F46FC"/>
    <w:rsid w:val="005F506B"/>
    <w:rsid w:val="00600A3E"/>
    <w:rsid w:val="00602671"/>
    <w:rsid w:val="00604E20"/>
    <w:rsid w:val="006051F3"/>
    <w:rsid w:val="006102BC"/>
    <w:rsid w:val="006111BD"/>
    <w:rsid w:val="00615DD7"/>
    <w:rsid w:val="00620CFF"/>
    <w:rsid w:val="00622691"/>
    <w:rsid w:val="00622CD8"/>
    <w:rsid w:val="006260F6"/>
    <w:rsid w:val="00626189"/>
    <w:rsid w:val="00630D63"/>
    <w:rsid w:val="00630FD3"/>
    <w:rsid w:val="00635535"/>
    <w:rsid w:val="00635BCA"/>
    <w:rsid w:val="006361FE"/>
    <w:rsid w:val="00636998"/>
    <w:rsid w:val="006377BB"/>
    <w:rsid w:val="00637A74"/>
    <w:rsid w:val="00643A3B"/>
    <w:rsid w:val="00644704"/>
    <w:rsid w:val="006462A7"/>
    <w:rsid w:val="006516D3"/>
    <w:rsid w:val="00653E0D"/>
    <w:rsid w:val="00654F31"/>
    <w:rsid w:val="00656862"/>
    <w:rsid w:val="00661AC1"/>
    <w:rsid w:val="006628F4"/>
    <w:rsid w:val="00662E3D"/>
    <w:rsid w:val="006636F9"/>
    <w:rsid w:val="00672630"/>
    <w:rsid w:val="0067371A"/>
    <w:rsid w:val="006801CE"/>
    <w:rsid w:val="00681756"/>
    <w:rsid w:val="00681E58"/>
    <w:rsid w:val="00683CE6"/>
    <w:rsid w:val="0068497A"/>
    <w:rsid w:val="00687B12"/>
    <w:rsid w:val="0069076D"/>
    <w:rsid w:val="00690E10"/>
    <w:rsid w:val="006947DA"/>
    <w:rsid w:val="00694FB8"/>
    <w:rsid w:val="0069558C"/>
    <w:rsid w:val="006A3E86"/>
    <w:rsid w:val="006A4F76"/>
    <w:rsid w:val="006A599A"/>
    <w:rsid w:val="006A66F7"/>
    <w:rsid w:val="006B19B1"/>
    <w:rsid w:val="006B26B3"/>
    <w:rsid w:val="006B46FD"/>
    <w:rsid w:val="006B7650"/>
    <w:rsid w:val="006B7E7B"/>
    <w:rsid w:val="006C0B46"/>
    <w:rsid w:val="006C331A"/>
    <w:rsid w:val="006C4DE4"/>
    <w:rsid w:val="006C615F"/>
    <w:rsid w:val="006C7182"/>
    <w:rsid w:val="006C7B08"/>
    <w:rsid w:val="006C7C04"/>
    <w:rsid w:val="006D0F7C"/>
    <w:rsid w:val="006D1997"/>
    <w:rsid w:val="006D3285"/>
    <w:rsid w:val="006D3B7C"/>
    <w:rsid w:val="006D6EEC"/>
    <w:rsid w:val="006E1E94"/>
    <w:rsid w:val="006E4EE0"/>
    <w:rsid w:val="006E7347"/>
    <w:rsid w:val="006E7C7F"/>
    <w:rsid w:val="006E7CE5"/>
    <w:rsid w:val="006F2D2E"/>
    <w:rsid w:val="006F38DB"/>
    <w:rsid w:val="006F7B5C"/>
    <w:rsid w:val="00700B53"/>
    <w:rsid w:val="00700C59"/>
    <w:rsid w:val="00702350"/>
    <w:rsid w:val="00703126"/>
    <w:rsid w:val="007067AF"/>
    <w:rsid w:val="007129BE"/>
    <w:rsid w:val="00712E9E"/>
    <w:rsid w:val="0071412A"/>
    <w:rsid w:val="007142B6"/>
    <w:rsid w:val="007331EB"/>
    <w:rsid w:val="00733BE6"/>
    <w:rsid w:val="007348D2"/>
    <w:rsid w:val="00734ED3"/>
    <w:rsid w:val="007351D1"/>
    <w:rsid w:val="00736630"/>
    <w:rsid w:val="00740C9F"/>
    <w:rsid w:val="00742C6C"/>
    <w:rsid w:val="007435E2"/>
    <w:rsid w:val="00745296"/>
    <w:rsid w:val="007457C3"/>
    <w:rsid w:val="00746A49"/>
    <w:rsid w:val="00746DFE"/>
    <w:rsid w:val="007472D0"/>
    <w:rsid w:val="007525B1"/>
    <w:rsid w:val="0075645F"/>
    <w:rsid w:val="007572C0"/>
    <w:rsid w:val="007624F9"/>
    <w:rsid w:val="00762F36"/>
    <w:rsid w:val="00766070"/>
    <w:rsid w:val="007728BD"/>
    <w:rsid w:val="007730F5"/>
    <w:rsid w:val="00781B40"/>
    <w:rsid w:val="007827FA"/>
    <w:rsid w:val="0078420F"/>
    <w:rsid w:val="007855AB"/>
    <w:rsid w:val="00792063"/>
    <w:rsid w:val="007927AF"/>
    <w:rsid w:val="0079291E"/>
    <w:rsid w:val="007978E0"/>
    <w:rsid w:val="007A0555"/>
    <w:rsid w:val="007A1488"/>
    <w:rsid w:val="007A1E86"/>
    <w:rsid w:val="007A2C45"/>
    <w:rsid w:val="007A30FE"/>
    <w:rsid w:val="007A3161"/>
    <w:rsid w:val="007A3AC9"/>
    <w:rsid w:val="007A4DCF"/>
    <w:rsid w:val="007A526D"/>
    <w:rsid w:val="007A5AD4"/>
    <w:rsid w:val="007B01B7"/>
    <w:rsid w:val="007B2079"/>
    <w:rsid w:val="007B220C"/>
    <w:rsid w:val="007C37CA"/>
    <w:rsid w:val="007C3CFD"/>
    <w:rsid w:val="007C4B6B"/>
    <w:rsid w:val="007C56BF"/>
    <w:rsid w:val="007D29D8"/>
    <w:rsid w:val="007D7CB3"/>
    <w:rsid w:val="007E0D26"/>
    <w:rsid w:val="007E1253"/>
    <w:rsid w:val="007E1272"/>
    <w:rsid w:val="007E3B8D"/>
    <w:rsid w:val="007E4361"/>
    <w:rsid w:val="007E62DF"/>
    <w:rsid w:val="007E6FE8"/>
    <w:rsid w:val="007E7369"/>
    <w:rsid w:val="007F15B7"/>
    <w:rsid w:val="007F2A4E"/>
    <w:rsid w:val="007F2F10"/>
    <w:rsid w:val="007F397A"/>
    <w:rsid w:val="007F68CF"/>
    <w:rsid w:val="007F7C1A"/>
    <w:rsid w:val="00800697"/>
    <w:rsid w:val="00803513"/>
    <w:rsid w:val="00803F87"/>
    <w:rsid w:val="008050F7"/>
    <w:rsid w:val="008056E1"/>
    <w:rsid w:val="00805FAA"/>
    <w:rsid w:val="00807D82"/>
    <w:rsid w:val="0081014B"/>
    <w:rsid w:val="00811C02"/>
    <w:rsid w:val="00815161"/>
    <w:rsid w:val="00815D5B"/>
    <w:rsid w:val="00817E1B"/>
    <w:rsid w:val="00821A53"/>
    <w:rsid w:val="00822B09"/>
    <w:rsid w:val="00823620"/>
    <w:rsid w:val="00824820"/>
    <w:rsid w:val="00825C66"/>
    <w:rsid w:val="00827A5D"/>
    <w:rsid w:val="008360F5"/>
    <w:rsid w:val="00836C1E"/>
    <w:rsid w:val="008400A1"/>
    <w:rsid w:val="00840AD0"/>
    <w:rsid w:val="00840E5E"/>
    <w:rsid w:val="008414F7"/>
    <w:rsid w:val="00841EEB"/>
    <w:rsid w:val="008428F7"/>
    <w:rsid w:val="008437BB"/>
    <w:rsid w:val="00845EA0"/>
    <w:rsid w:val="00850C4E"/>
    <w:rsid w:val="00851316"/>
    <w:rsid w:val="008533EC"/>
    <w:rsid w:val="00853981"/>
    <w:rsid w:val="00853FD2"/>
    <w:rsid w:val="00854120"/>
    <w:rsid w:val="0085646A"/>
    <w:rsid w:val="00856E4F"/>
    <w:rsid w:val="00857226"/>
    <w:rsid w:val="00861362"/>
    <w:rsid w:val="00863B2D"/>
    <w:rsid w:val="00867E57"/>
    <w:rsid w:val="00867ECB"/>
    <w:rsid w:val="00872EDB"/>
    <w:rsid w:val="00877B8E"/>
    <w:rsid w:val="008815E3"/>
    <w:rsid w:val="00882774"/>
    <w:rsid w:val="0088534F"/>
    <w:rsid w:val="00885ADF"/>
    <w:rsid w:val="008924B5"/>
    <w:rsid w:val="00893137"/>
    <w:rsid w:val="008A1D0A"/>
    <w:rsid w:val="008A2AB4"/>
    <w:rsid w:val="008A6328"/>
    <w:rsid w:val="008A6FE9"/>
    <w:rsid w:val="008B1633"/>
    <w:rsid w:val="008B20AE"/>
    <w:rsid w:val="008B7CEB"/>
    <w:rsid w:val="008C04A3"/>
    <w:rsid w:val="008C0743"/>
    <w:rsid w:val="008C11CC"/>
    <w:rsid w:val="008C15CB"/>
    <w:rsid w:val="008C1EFC"/>
    <w:rsid w:val="008C2D95"/>
    <w:rsid w:val="008C2DDA"/>
    <w:rsid w:val="008C2F8C"/>
    <w:rsid w:val="008C3132"/>
    <w:rsid w:val="008C3D44"/>
    <w:rsid w:val="008C41C1"/>
    <w:rsid w:val="008C50E1"/>
    <w:rsid w:val="008C616F"/>
    <w:rsid w:val="008C73CB"/>
    <w:rsid w:val="008C77C7"/>
    <w:rsid w:val="008D0E00"/>
    <w:rsid w:val="008D106D"/>
    <w:rsid w:val="008D2FEC"/>
    <w:rsid w:val="008D4431"/>
    <w:rsid w:val="008D68EF"/>
    <w:rsid w:val="008D6C66"/>
    <w:rsid w:val="008D6E36"/>
    <w:rsid w:val="008D7CCC"/>
    <w:rsid w:val="008E04BE"/>
    <w:rsid w:val="008E2902"/>
    <w:rsid w:val="008E5999"/>
    <w:rsid w:val="008F3922"/>
    <w:rsid w:val="0090160F"/>
    <w:rsid w:val="00903B84"/>
    <w:rsid w:val="00903C62"/>
    <w:rsid w:val="009105C6"/>
    <w:rsid w:val="00912329"/>
    <w:rsid w:val="00913C4A"/>
    <w:rsid w:val="00914FD2"/>
    <w:rsid w:val="009167A6"/>
    <w:rsid w:val="009168D3"/>
    <w:rsid w:val="00916CD3"/>
    <w:rsid w:val="00916D16"/>
    <w:rsid w:val="0091778E"/>
    <w:rsid w:val="009207FD"/>
    <w:rsid w:val="009214F1"/>
    <w:rsid w:val="00923B09"/>
    <w:rsid w:val="0092442C"/>
    <w:rsid w:val="00926994"/>
    <w:rsid w:val="009270AC"/>
    <w:rsid w:val="00927A97"/>
    <w:rsid w:val="0093133B"/>
    <w:rsid w:val="009319E5"/>
    <w:rsid w:val="00932781"/>
    <w:rsid w:val="009375C2"/>
    <w:rsid w:val="0094046B"/>
    <w:rsid w:val="0094284D"/>
    <w:rsid w:val="00945B5B"/>
    <w:rsid w:val="009472CF"/>
    <w:rsid w:val="00951324"/>
    <w:rsid w:val="00955FDC"/>
    <w:rsid w:val="009603F3"/>
    <w:rsid w:val="00962A63"/>
    <w:rsid w:val="009647C2"/>
    <w:rsid w:val="0096650D"/>
    <w:rsid w:val="009675D3"/>
    <w:rsid w:val="00967788"/>
    <w:rsid w:val="0097033D"/>
    <w:rsid w:val="00970DE9"/>
    <w:rsid w:val="00972547"/>
    <w:rsid w:val="00972FA7"/>
    <w:rsid w:val="009738DD"/>
    <w:rsid w:val="00974453"/>
    <w:rsid w:val="0097761C"/>
    <w:rsid w:val="00980287"/>
    <w:rsid w:val="00987769"/>
    <w:rsid w:val="009905DA"/>
    <w:rsid w:val="00991034"/>
    <w:rsid w:val="00993B08"/>
    <w:rsid w:val="00995F8D"/>
    <w:rsid w:val="00996414"/>
    <w:rsid w:val="00996424"/>
    <w:rsid w:val="00996DAC"/>
    <w:rsid w:val="009A3182"/>
    <w:rsid w:val="009A4A1D"/>
    <w:rsid w:val="009A6AAF"/>
    <w:rsid w:val="009A706C"/>
    <w:rsid w:val="009A7469"/>
    <w:rsid w:val="009B4C97"/>
    <w:rsid w:val="009B6592"/>
    <w:rsid w:val="009B70A7"/>
    <w:rsid w:val="009B7323"/>
    <w:rsid w:val="009B7FC7"/>
    <w:rsid w:val="009C196F"/>
    <w:rsid w:val="009C4DE4"/>
    <w:rsid w:val="009D115D"/>
    <w:rsid w:val="009D288E"/>
    <w:rsid w:val="009D3736"/>
    <w:rsid w:val="009D4164"/>
    <w:rsid w:val="009D67F3"/>
    <w:rsid w:val="009D79EE"/>
    <w:rsid w:val="009E1365"/>
    <w:rsid w:val="009E440D"/>
    <w:rsid w:val="009E7728"/>
    <w:rsid w:val="009F0B45"/>
    <w:rsid w:val="009F48CD"/>
    <w:rsid w:val="009F4D50"/>
    <w:rsid w:val="009F604D"/>
    <w:rsid w:val="009F6B96"/>
    <w:rsid w:val="009F6EE6"/>
    <w:rsid w:val="009F7263"/>
    <w:rsid w:val="00A05717"/>
    <w:rsid w:val="00A10AE2"/>
    <w:rsid w:val="00A111E8"/>
    <w:rsid w:val="00A12517"/>
    <w:rsid w:val="00A131C3"/>
    <w:rsid w:val="00A21C6F"/>
    <w:rsid w:val="00A228F5"/>
    <w:rsid w:val="00A236D6"/>
    <w:rsid w:val="00A26AE5"/>
    <w:rsid w:val="00A301B6"/>
    <w:rsid w:val="00A321FD"/>
    <w:rsid w:val="00A32550"/>
    <w:rsid w:val="00A337D9"/>
    <w:rsid w:val="00A346AF"/>
    <w:rsid w:val="00A34D78"/>
    <w:rsid w:val="00A43EB6"/>
    <w:rsid w:val="00A4529A"/>
    <w:rsid w:val="00A45EAA"/>
    <w:rsid w:val="00A51138"/>
    <w:rsid w:val="00A52231"/>
    <w:rsid w:val="00A53C18"/>
    <w:rsid w:val="00A547CE"/>
    <w:rsid w:val="00A63D18"/>
    <w:rsid w:val="00A64A02"/>
    <w:rsid w:val="00A64F87"/>
    <w:rsid w:val="00A705FA"/>
    <w:rsid w:val="00A72192"/>
    <w:rsid w:val="00A76F33"/>
    <w:rsid w:val="00A852E6"/>
    <w:rsid w:val="00A85D27"/>
    <w:rsid w:val="00A97224"/>
    <w:rsid w:val="00AA0E31"/>
    <w:rsid w:val="00AA1644"/>
    <w:rsid w:val="00AA1901"/>
    <w:rsid w:val="00AA26E8"/>
    <w:rsid w:val="00AB04E1"/>
    <w:rsid w:val="00AC092A"/>
    <w:rsid w:val="00AC10B7"/>
    <w:rsid w:val="00AC1246"/>
    <w:rsid w:val="00AC239A"/>
    <w:rsid w:val="00AC4E36"/>
    <w:rsid w:val="00AC6267"/>
    <w:rsid w:val="00AC71F9"/>
    <w:rsid w:val="00AD2A07"/>
    <w:rsid w:val="00AD3592"/>
    <w:rsid w:val="00AD7604"/>
    <w:rsid w:val="00AE069F"/>
    <w:rsid w:val="00AE1655"/>
    <w:rsid w:val="00AE16A7"/>
    <w:rsid w:val="00AE2354"/>
    <w:rsid w:val="00AE3A0D"/>
    <w:rsid w:val="00AE47D0"/>
    <w:rsid w:val="00AE60FB"/>
    <w:rsid w:val="00AF1842"/>
    <w:rsid w:val="00AF3CD5"/>
    <w:rsid w:val="00AF4077"/>
    <w:rsid w:val="00AF6C33"/>
    <w:rsid w:val="00AF7855"/>
    <w:rsid w:val="00B003D6"/>
    <w:rsid w:val="00B005FA"/>
    <w:rsid w:val="00B01DED"/>
    <w:rsid w:val="00B04013"/>
    <w:rsid w:val="00B04D2C"/>
    <w:rsid w:val="00B128FD"/>
    <w:rsid w:val="00B148B4"/>
    <w:rsid w:val="00B14911"/>
    <w:rsid w:val="00B15E95"/>
    <w:rsid w:val="00B160AF"/>
    <w:rsid w:val="00B2023E"/>
    <w:rsid w:val="00B2113B"/>
    <w:rsid w:val="00B22558"/>
    <w:rsid w:val="00B25D79"/>
    <w:rsid w:val="00B26E83"/>
    <w:rsid w:val="00B31DDF"/>
    <w:rsid w:val="00B3238E"/>
    <w:rsid w:val="00B369F5"/>
    <w:rsid w:val="00B37E73"/>
    <w:rsid w:val="00B42B16"/>
    <w:rsid w:val="00B473E3"/>
    <w:rsid w:val="00B47473"/>
    <w:rsid w:val="00B54190"/>
    <w:rsid w:val="00B60A97"/>
    <w:rsid w:val="00B64DE6"/>
    <w:rsid w:val="00B65D2D"/>
    <w:rsid w:val="00B70EC1"/>
    <w:rsid w:val="00B7291A"/>
    <w:rsid w:val="00B73800"/>
    <w:rsid w:val="00B744C6"/>
    <w:rsid w:val="00B7799B"/>
    <w:rsid w:val="00B81C35"/>
    <w:rsid w:val="00B81C4E"/>
    <w:rsid w:val="00B81D01"/>
    <w:rsid w:val="00B83BCD"/>
    <w:rsid w:val="00B84424"/>
    <w:rsid w:val="00B906DE"/>
    <w:rsid w:val="00B9552F"/>
    <w:rsid w:val="00B978F9"/>
    <w:rsid w:val="00BA1BF9"/>
    <w:rsid w:val="00BA2745"/>
    <w:rsid w:val="00BA4C09"/>
    <w:rsid w:val="00BA5714"/>
    <w:rsid w:val="00BB4550"/>
    <w:rsid w:val="00BB488C"/>
    <w:rsid w:val="00BB6638"/>
    <w:rsid w:val="00BC15B6"/>
    <w:rsid w:val="00BC1A8F"/>
    <w:rsid w:val="00BC1BF2"/>
    <w:rsid w:val="00BC22E7"/>
    <w:rsid w:val="00BC31B4"/>
    <w:rsid w:val="00BC520E"/>
    <w:rsid w:val="00BC6DB9"/>
    <w:rsid w:val="00BC7F46"/>
    <w:rsid w:val="00BC7F54"/>
    <w:rsid w:val="00BD3529"/>
    <w:rsid w:val="00BD5A82"/>
    <w:rsid w:val="00BD7C8B"/>
    <w:rsid w:val="00BE349A"/>
    <w:rsid w:val="00BE3A12"/>
    <w:rsid w:val="00BE5182"/>
    <w:rsid w:val="00BF1DD1"/>
    <w:rsid w:val="00BF391D"/>
    <w:rsid w:val="00BF7976"/>
    <w:rsid w:val="00C04E24"/>
    <w:rsid w:val="00C0517D"/>
    <w:rsid w:val="00C06474"/>
    <w:rsid w:val="00C12F85"/>
    <w:rsid w:val="00C13542"/>
    <w:rsid w:val="00C1472E"/>
    <w:rsid w:val="00C15048"/>
    <w:rsid w:val="00C15396"/>
    <w:rsid w:val="00C239CC"/>
    <w:rsid w:val="00C24122"/>
    <w:rsid w:val="00C25A81"/>
    <w:rsid w:val="00C25AF7"/>
    <w:rsid w:val="00C27956"/>
    <w:rsid w:val="00C333D1"/>
    <w:rsid w:val="00C344CD"/>
    <w:rsid w:val="00C37FA4"/>
    <w:rsid w:val="00C42068"/>
    <w:rsid w:val="00C4716E"/>
    <w:rsid w:val="00C525B0"/>
    <w:rsid w:val="00C62064"/>
    <w:rsid w:val="00C64276"/>
    <w:rsid w:val="00C66DAC"/>
    <w:rsid w:val="00C71184"/>
    <w:rsid w:val="00C71199"/>
    <w:rsid w:val="00C76C5C"/>
    <w:rsid w:val="00C82209"/>
    <w:rsid w:val="00C858F5"/>
    <w:rsid w:val="00C86493"/>
    <w:rsid w:val="00C905DA"/>
    <w:rsid w:val="00C9136A"/>
    <w:rsid w:val="00C913D0"/>
    <w:rsid w:val="00C94F66"/>
    <w:rsid w:val="00C95ECB"/>
    <w:rsid w:val="00C973FB"/>
    <w:rsid w:val="00C97666"/>
    <w:rsid w:val="00C97BB4"/>
    <w:rsid w:val="00CA62C3"/>
    <w:rsid w:val="00CA6636"/>
    <w:rsid w:val="00CB266C"/>
    <w:rsid w:val="00CB2E70"/>
    <w:rsid w:val="00CB3927"/>
    <w:rsid w:val="00CC0131"/>
    <w:rsid w:val="00CC0C82"/>
    <w:rsid w:val="00CC2969"/>
    <w:rsid w:val="00CC352E"/>
    <w:rsid w:val="00CC7452"/>
    <w:rsid w:val="00CD195C"/>
    <w:rsid w:val="00CD3600"/>
    <w:rsid w:val="00CD3EE1"/>
    <w:rsid w:val="00CD448B"/>
    <w:rsid w:val="00CD5E59"/>
    <w:rsid w:val="00CD615A"/>
    <w:rsid w:val="00CE5F25"/>
    <w:rsid w:val="00CF01C1"/>
    <w:rsid w:val="00CF12E9"/>
    <w:rsid w:val="00CF2FA8"/>
    <w:rsid w:val="00CF397C"/>
    <w:rsid w:val="00CF442E"/>
    <w:rsid w:val="00CF4B6B"/>
    <w:rsid w:val="00CF4E33"/>
    <w:rsid w:val="00CF7079"/>
    <w:rsid w:val="00D019B5"/>
    <w:rsid w:val="00D02050"/>
    <w:rsid w:val="00D03562"/>
    <w:rsid w:val="00D036B4"/>
    <w:rsid w:val="00D03D96"/>
    <w:rsid w:val="00D0407A"/>
    <w:rsid w:val="00D07AC6"/>
    <w:rsid w:val="00D10991"/>
    <w:rsid w:val="00D11C22"/>
    <w:rsid w:val="00D12DDB"/>
    <w:rsid w:val="00D14532"/>
    <w:rsid w:val="00D14984"/>
    <w:rsid w:val="00D15537"/>
    <w:rsid w:val="00D16E76"/>
    <w:rsid w:val="00D17CAF"/>
    <w:rsid w:val="00D23707"/>
    <w:rsid w:val="00D23E99"/>
    <w:rsid w:val="00D23F5A"/>
    <w:rsid w:val="00D3550C"/>
    <w:rsid w:val="00D357BA"/>
    <w:rsid w:val="00D36029"/>
    <w:rsid w:val="00D470E6"/>
    <w:rsid w:val="00D47522"/>
    <w:rsid w:val="00D50808"/>
    <w:rsid w:val="00D543C6"/>
    <w:rsid w:val="00D54434"/>
    <w:rsid w:val="00D55798"/>
    <w:rsid w:val="00D55DEF"/>
    <w:rsid w:val="00D57AB9"/>
    <w:rsid w:val="00D6555B"/>
    <w:rsid w:val="00D7006B"/>
    <w:rsid w:val="00D71A8D"/>
    <w:rsid w:val="00D73B85"/>
    <w:rsid w:val="00D75F14"/>
    <w:rsid w:val="00D77467"/>
    <w:rsid w:val="00D809D8"/>
    <w:rsid w:val="00D81F3C"/>
    <w:rsid w:val="00D833C9"/>
    <w:rsid w:val="00D8680E"/>
    <w:rsid w:val="00D911F6"/>
    <w:rsid w:val="00D9272A"/>
    <w:rsid w:val="00D94483"/>
    <w:rsid w:val="00D95A47"/>
    <w:rsid w:val="00DA1226"/>
    <w:rsid w:val="00DA3006"/>
    <w:rsid w:val="00DB2CC3"/>
    <w:rsid w:val="00DB3849"/>
    <w:rsid w:val="00DB3C3F"/>
    <w:rsid w:val="00DB3C92"/>
    <w:rsid w:val="00DB6D2D"/>
    <w:rsid w:val="00DC075E"/>
    <w:rsid w:val="00DC0EFB"/>
    <w:rsid w:val="00DC1C7E"/>
    <w:rsid w:val="00DC2646"/>
    <w:rsid w:val="00DC27A1"/>
    <w:rsid w:val="00DC4640"/>
    <w:rsid w:val="00DC7A29"/>
    <w:rsid w:val="00DD1963"/>
    <w:rsid w:val="00DD46A1"/>
    <w:rsid w:val="00DD5CFA"/>
    <w:rsid w:val="00DD662E"/>
    <w:rsid w:val="00DE0AEB"/>
    <w:rsid w:val="00DE4232"/>
    <w:rsid w:val="00DE5C7A"/>
    <w:rsid w:val="00DE64F2"/>
    <w:rsid w:val="00DF0C66"/>
    <w:rsid w:val="00DF1355"/>
    <w:rsid w:val="00DF1480"/>
    <w:rsid w:val="00DF1AE7"/>
    <w:rsid w:val="00DF1B3E"/>
    <w:rsid w:val="00DF38CD"/>
    <w:rsid w:val="00DF712F"/>
    <w:rsid w:val="00DF71EC"/>
    <w:rsid w:val="00E00BCB"/>
    <w:rsid w:val="00E03D08"/>
    <w:rsid w:val="00E06F60"/>
    <w:rsid w:val="00E116A6"/>
    <w:rsid w:val="00E1205C"/>
    <w:rsid w:val="00E122C1"/>
    <w:rsid w:val="00E15E04"/>
    <w:rsid w:val="00E2048A"/>
    <w:rsid w:val="00E20634"/>
    <w:rsid w:val="00E2236E"/>
    <w:rsid w:val="00E266F2"/>
    <w:rsid w:val="00E27BFC"/>
    <w:rsid w:val="00E314CC"/>
    <w:rsid w:val="00E33B1C"/>
    <w:rsid w:val="00E34027"/>
    <w:rsid w:val="00E344EE"/>
    <w:rsid w:val="00E34762"/>
    <w:rsid w:val="00E3593E"/>
    <w:rsid w:val="00E36174"/>
    <w:rsid w:val="00E400EB"/>
    <w:rsid w:val="00E417EE"/>
    <w:rsid w:val="00E418D4"/>
    <w:rsid w:val="00E45016"/>
    <w:rsid w:val="00E4530A"/>
    <w:rsid w:val="00E462C5"/>
    <w:rsid w:val="00E46CB0"/>
    <w:rsid w:val="00E50EA6"/>
    <w:rsid w:val="00E525A6"/>
    <w:rsid w:val="00E57386"/>
    <w:rsid w:val="00E60E22"/>
    <w:rsid w:val="00E62E19"/>
    <w:rsid w:val="00E6438B"/>
    <w:rsid w:val="00E67058"/>
    <w:rsid w:val="00E73A72"/>
    <w:rsid w:val="00E73DCD"/>
    <w:rsid w:val="00E7630A"/>
    <w:rsid w:val="00E76F61"/>
    <w:rsid w:val="00E779CB"/>
    <w:rsid w:val="00E8181D"/>
    <w:rsid w:val="00E86A6C"/>
    <w:rsid w:val="00E90A3F"/>
    <w:rsid w:val="00E94304"/>
    <w:rsid w:val="00E95E8D"/>
    <w:rsid w:val="00EA0569"/>
    <w:rsid w:val="00EA0C24"/>
    <w:rsid w:val="00EA133D"/>
    <w:rsid w:val="00EA18A1"/>
    <w:rsid w:val="00EA2FC1"/>
    <w:rsid w:val="00EB0293"/>
    <w:rsid w:val="00EB06D4"/>
    <w:rsid w:val="00EB1162"/>
    <w:rsid w:val="00EB2CD9"/>
    <w:rsid w:val="00EB4562"/>
    <w:rsid w:val="00EB75BE"/>
    <w:rsid w:val="00EC05A3"/>
    <w:rsid w:val="00EC15B1"/>
    <w:rsid w:val="00EC1EBB"/>
    <w:rsid w:val="00EC3BF1"/>
    <w:rsid w:val="00EC3CB4"/>
    <w:rsid w:val="00EC65E6"/>
    <w:rsid w:val="00ED0752"/>
    <w:rsid w:val="00ED2356"/>
    <w:rsid w:val="00ED7196"/>
    <w:rsid w:val="00ED7AE9"/>
    <w:rsid w:val="00EE1327"/>
    <w:rsid w:val="00EE2DD5"/>
    <w:rsid w:val="00EE3D02"/>
    <w:rsid w:val="00EE4619"/>
    <w:rsid w:val="00EE5870"/>
    <w:rsid w:val="00EE58EA"/>
    <w:rsid w:val="00EE6238"/>
    <w:rsid w:val="00EF17CB"/>
    <w:rsid w:val="00EF293E"/>
    <w:rsid w:val="00F01F67"/>
    <w:rsid w:val="00F029F2"/>
    <w:rsid w:val="00F073AC"/>
    <w:rsid w:val="00F10B75"/>
    <w:rsid w:val="00F10E25"/>
    <w:rsid w:val="00F1385F"/>
    <w:rsid w:val="00F1546A"/>
    <w:rsid w:val="00F16303"/>
    <w:rsid w:val="00F22E49"/>
    <w:rsid w:val="00F253AE"/>
    <w:rsid w:val="00F3173E"/>
    <w:rsid w:val="00F31B7E"/>
    <w:rsid w:val="00F356E1"/>
    <w:rsid w:val="00F40909"/>
    <w:rsid w:val="00F41768"/>
    <w:rsid w:val="00F50F65"/>
    <w:rsid w:val="00F5478D"/>
    <w:rsid w:val="00F5508A"/>
    <w:rsid w:val="00F55F2A"/>
    <w:rsid w:val="00F5647D"/>
    <w:rsid w:val="00F61CC8"/>
    <w:rsid w:val="00F62592"/>
    <w:rsid w:val="00F670AD"/>
    <w:rsid w:val="00F70C1C"/>
    <w:rsid w:val="00F70F48"/>
    <w:rsid w:val="00F71656"/>
    <w:rsid w:val="00F72A1D"/>
    <w:rsid w:val="00F73783"/>
    <w:rsid w:val="00F73A37"/>
    <w:rsid w:val="00F7717A"/>
    <w:rsid w:val="00F81183"/>
    <w:rsid w:val="00F8162A"/>
    <w:rsid w:val="00F844F9"/>
    <w:rsid w:val="00F937EB"/>
    <w:rsid w:val="00F93A1F"/>
    <w:rsid w:val="00F94951"/>
    <w:rsid w:val="00F95C62"/>
    <w:rsid w:val="00FA2D1D"/>
    <w:rsid w:val="00FA5444"/>
    <w:rsid w:val="00FB02AD"/>
    <w:rsid w:val="00FB09A2"/>
    <w:rsid w:val="00FB228B"/>
    <w:rsid w:val="00FB471C"/>
    <w:rsid w:val="00FB4AC8"/>
    <w:rsid w:val="00FB5C55"/>
    <w:rsid w:val="00FC13CA"/>
    <w:rsid w:val="00FC35E9"/>
    <w:rsid w:val="00FC3CBF"/>
    <w:rsid w:val="00FC44B6"/>
    <w:rsid w:val="00FC629A"/>
    <w:rsid w:val="00FD09E1"/>
    <w:rsid w:val="00FD0A12"/>
    <w:rsid w:val="00FD0D63"/>
    <w:rsid w:val="00FD3C66"/>
    <w:rsid w:val="00FD5155"/>
    <w:rsid w:val="00FD6827"/>
    <w:rsid w:val="00FE0B2D"/>
    <w:rsid w:val="00FE0F4F"/>
    <w:rsid w:val="00FE2D41"/>
    <w:rsid w:val="00FE36EA"/>
    <w:rsid w:val="00FE3CC9"/>
    <w:rsid w:val="00FE3EC5"/>
    <w:rsid w:val="00FF351F"/>
    <w:rsid w:val="00FF7605"/>
    <w:rsid w:val="00FF7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FA21954-E0C9-4735-B879-7C965600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7D8"/>
    <w:pPr>
      <w:spacing w:after="0" w:line="240" w:lineRule="auto"/>
    </w:pPr>
    <w:rPr>
      <w:sz w:val="24"/>
      <w:szCs w:val="20"/>
    </w:rPr>
  </w:style>
  <w:style w:type="paragraph" w:styleId="Heading1">
    <w:name w:val="heading 1"/>
    <w:basedOn w:val="Normal"/>
    <w:next w:val="Normal"/>
    <w:link w:val="Heading1Char"/>
    <w:uiPriority w:val="99"/>
    <w:qFormat/>
    <w:rsid w:val="008414F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863B2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F35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customStyle="1" w:styleId="Head1">
    <w:name w:val="Head1"/>
    <w:basedOn w:val="Normal"/>
    <w:uiPriority w:val="99"/>
    <w:rsid w:val="009B7FC7"/>
    <w:rPr>
      <w:rFonts w:ascii="Arial" w:hAnsi="Arial"/>
      <w:b/>
      <w:caps/>
      <w:sz w:val="32"/>
    </w:rPr>
  </w:style>
  <w:style w:type="paragraph" w:customStyle="1" w:styleId="Head2">
    <w:name w:val="Head2"/>
    <w:basedOn w:val="Normal"/>
    <w:next w:val="Normal"/>
    <w:link w:val="Head2Char"/>
    <w:uiPriority w:val="99"/>
    <w:rsid w:val="00AD2A07"/>
    <w:rPr>
      <w:b/>
    </w:rPr>
  </w:style>
  <w:style w:type="paragraph" w:customStyle="1" w:styleId="Head3">
    <w:name w:val="Head3"/>
    <w:basedOn w:val="Head2"/>
    <w:next w:val="Normal"/>
    <w:uiPriority w:val="99"/>
    <w:rsid w:val="007A3161"/>
    <w:rPr>
      <w:i/>
    </w:rPr>
  </w:style>
  <w:style w:type="paragraph" w:customStyle="1" w:styleId="InternalRef">
    <w:name w:val="Internal Ref"/>
    <w:basedOn w:val="Normal"/>
    <w:next w:val="Normal"/>
    <w:link w:val="InternalRefChar"/>
    <w:uiPriority w:val="99"/>
    <w:rsid w:val="0094046B"/>
    <w:rPr>
      <w:i/>
      <w:u w:val="single"/>
    </w:rPr>
  </w:style>
  <w:style w:type="paragraph" w:customStyle="1" w:styleId="ExternalRef">
    <w:name w:val="External Ref"/>
    <w:basedOn w:val="Normal"/>
    <w:next w:val="Normal"/>
    <w:link w:val="ExternalRefChar"/>
    <w:uiPriority w:val="99"/>
    <w:rsid w:val="00FC35E9"/>
    <w:rPr>
      <w:b/>
      <w:u w:val="single"/>
    </w:rPr>
  </w:style>
  <w:style w:type="paragraph" w:customStyle="1" w:styleId="FormsRef">
    <w:name w:val="Forms Ref"/>
    <w:basedOn w:val="Normal"/>
    <w:link w:val="FormsRefChar"/>
    <w:uiPriority w:val="99"/>
    <w:rsid w:val="007A3161"/>
    <w:rPr>
      <w:i/>
      <w:u w:val="single"/>
    </w:rPr>
  </w:style>
  <w:style w:type="paragraph" w:customStyle="1" w:styleId="Instructions">
    <w:name w:val="Instructions"/>
    <w:basedOn w:val="Normal"/>
    <w:next w:val="Normal"/>
    <w:link w:val="InstructionsChar"/>
    <w:uiPriority w:val="99"/>
    <w:rsid w:val="00F253AE"/>
    <w:rPr>
      <w:i/>
    </w:rPr>
  </w:style>
  <w:style w:type="paragraph" w:styleId="Footer">
    <w:name w:val="footer"/>
    <w:basedOn w:val="Normal"/>
    <w:link w:val="FooterChar"/>
    <w:uiPriority w:val="99"/>
    <w:rsid w:val="00055048"/>
    <w:pPr>
      <w:tabs>
        <w:tab w:val="center" w:pos="4320"/>
        <w:tab w:val="right" w:pos="8640"/>
      </w:tabs>
    </w:pPr>
  </w:style>
  <w:style w:type="character" w:customStyle="1" w:styleId="FooterChar">
    <w:name w:val="Footer Char"/>
    <w:basedOn w:val="DefaultParagraphFont"/>
    <w:link w:val="Footer"/>
    <w:uiPriority w:val="99"/>
    <w:semiHidden/>
    <w:rPr>
      <w:sz w:val="24"/>
      <w:szCs w:val="20"/>
    </w:rPr>
  </w:style>
  <w:style w:type="table" w:styleId="TableGrid">
    <w:name w:val="Table Grid"/>
    <w:basedOn w:val="TableNormal"/>
    <w:uiPriority w:val="99"/>
    <w:rsid w:val="00E462C5"/>
    <w:pPr>
      <w:widowControl w:val="0"/>
      <w:autoSpaceDE w:val="0"/>
      <w:autoSpaceDN w:val="0"/>
      <w:adjustRightInd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Char">
    <w:name w:val="Instructions Char"/>
    <w:basedOn w:val="DefaultParagraphFont"/>
    <w:link w:val="Instructions"/>
    <w:uiPriority w:val="99"/>
    <w:locked/>
    <w:rsid w:val="001255DA"/>
    <w:rPr>
      <w:rFonts w:cs="Times New Roman"/>
      <w:i/>
      <w:sz w:val="24"/>
      <w:szCs w:val="24"/>
      <w:lang w:val="en-US" w:eastAsia="en-US" w:bidi="ar-SA"/>
    </w:rPr>
  </w:style>
  <w:style w:type="character" w:customStyle="1" w:styleId="Head2Char">
    <w:name w:val="Head2 Char"/>
    <w:basedOn w:val="DefaultParagraphFont"/>
    <w:link w:val="Head2"/>
    <w:uiPriority w:val="99"/>
    <w:locked/>
    <w:rsid w:val="00C27956"/>
    <w:rPr>
      <w:rFonts w:cs="Times New Roman"/>
      <w:b/>
      <w:sz w:val="24"/>
      <w:szCs w:val="24"/>
      <w:lang w:val="en-US" w:eastAsia="en-US" w:bidi="ar-SA"/>
    </w:rPr>
  </w:style>
  <w:style w:type="character" w:customStyle="1" w:styleId="InternalRefChar">
    <w:name w:val="Internal Ref Char"/>
    <w:basedOn w:val="Head2Char"/>
    <w:link w:val="InternalRef"/>
    <w:uiPriority w:val="99"/>
    <w:locked/>
    <w:rsid w:val="0094046B"/>
    <w:rPr>
      <w:rFonts w:cs="Times New Roman"/>
      <w:b/>
      <w:i/>
      <w:sz w:val="24"/>
      <w:szCs w:val="24"/>
      <w:u w:val="single"/>
      <w:lang w:val="en-US" w:eastAsia="en-US" w:bidi="ar-SA"/>
    </w:rPr>
  </w:style>
  <w:style w:type="character" w:customStyle="1" w:styleId="FormsRefChar">
    <w:name w:val="Forms Ref Char"/>
    <w:basedOn w:val="DefaultParagraphFont"/>
    <w:link w:val="FormsRef"/>
    <w:uiPriority w:val="99"/>
    <w:locked/>
    <w:rsid w:val="00096A74"/>
    <w:rPr>
      <w:rFonts w:cs="Times New Roman"/>
      <w:i/>
      <w:sz w:val="24"/>
      <w:szCs w:val="24"/>
      <w:u w:val="single"/>
      <w:lang w:val="en-US" w:eastAsia="en-US" w:bidi="ar-SA"/>
    </w:rPr>
  </w:style>
  <w:style w:type="character" w:customStyle="1" w:styleId="ExternalRefChar">
    <w:name w:val="External Ref Char"/>
    <w:basedOn w:val="DefaultParagraphFont"/>
    <w:link w:val="ExternalRef"/>
    <w:uiPriority w:val="99"/>
    <w:locked/>
    <w:rsid w:val="007855AB"/>
    <w:rPr>
      <w:rFonts w:cs="Times New Roman"/>
      <w:b/>
      <w:sz w:val="24"/>
      <w:szCs w:val="24"/>
      <w:u w:val="single"/>
      <w:lang w:val="en-US" w:eastAsia="en-US" w:bidi="ar-SA"/>
    </w:rPr>
  </w:style>
  <w:style w:type="paragraph" w:styleId="BalloonText">
    <w:name w:val="Balloon Text"/>
    <w:basedOn w:val="Normal"/>
    <w:link w:val="BalloonTextChar"/>
    <w:uiPriority w:val="99"/>
    <w:semiHidden/>
    <w:rsid w:val="00825C66"/>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rsid w:val="003C1032"/>
    <w:rPr>
      <w:rFonts w:cs="Times New Roman"/>
      <w:sz w:val="16"/>
      <w:szCs w:val="16"/>
    </w:rPr>
  </w:style>
  <w:style w:type="paragraph" w:styleId="CommentText">
    <w:name w:val="annotation text"/>
    <w:basedOn w:val="Normal"/>
    <w:link w:val="CommentTextChar"/>
    <w:uiPriority w:val="99"/>
    <w:semiHidden/>
    <w:rsid w:val="003C1032"/>
    <w:rPr>
      <w:sz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rsid w:val="003C1032"/>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PageNumber">
    <w:name w:val="page number"/>
    <w:basedOn w:val="DefaultParagraphFont"/>
    <w:uiPriority w:val="99"/>
    <w:rsid w:val="00055048"/>
    <w:rPr>
      <w:rFonts w:cs="Times New Roman"/>
    </w:rPr>
  </w:style>
  <w:style w:type="paragraph" w:styleId="TOC1">
    <w:name w:val="toc 1"/>
    <w:basedOn w:val="Normal"/>
    <w:next w:val="Normal"/>
    <w:autoRedefine/>
    <w:uiPriority w:val="39"/>
    <w:rsid w:val="008924B5"/>
  </w:style>
  <w:style w:type="paragraph" w:styleId="TOC2">
    <w:name w:val="toc 2"/>
    <w:basedOn w:val="Normal"/>
    <w:next w:val="Normal"/>
    <w:autoRedefine/>
    <w:uiPriority w:val="39"/>
    <w:rsid w:val="008924B5"/>
    <w:pPr>
      <w:ind w:left="240"/>
    </w:pPr>
  </w:style>
  <w:style w:type="paragraph" w:styleId="TOC3">
    <w:name w:val="toc 3"/>
    <w:basedOn w:val="Normal"/>
    <w:next w:val="Normal"/>
    <w:autoRedefine/>
    <w:uiPriority w:val="39"/>
    <w:rsid w:val="008924B5"/>
    <w:pPr>
      <w:ind w:left="480"/>
    </w:pPr>
  </w:style>
  <w:style w:type="character" w:styleId="Hyperlink">
    <w:name w:val="Hyperlink"/>
    <w:basedOn w:val="DefaultParagraphFont"/>
    <w:uiPriority w:val="99"/>
    <w:rsid w:val="008924B5"/>
    <w:rPr>
      <w:rFonts w:cs="Times New Roman"/>
      <w:color w:val="0000FF"/>
      <w:u w:val="single"/>
    </w:rPr>
  </w:style>
  <w:style w:type="paragraph" w:customStyle="1" w:styleId="TopHead2">
    <w:name w:val="Top Head 2"/>
    <w:basedOn w:val="Heading1"/>
    <w:uiPriority w:val="99"/>
    <w:rsid w:val="00A12517"/>
    <w:pPr>
      <w:widowControl w:val="0"/>
      <w:tabs>
        <w:tab w:val="left" w:pos="90"/>
      </w:tabs>
      <w:overflowPunct w:val="0"/>
      <w:autoSpaceDE w:val="0"/>
      <w:autoSpaceDN w:val="0"/>
      <w:adjustRightInd w:val="0"/>
      <w:spacing w:before="0" w:after="0"/>
      <w:jc w:val="center"/>
      <w:textAlignment w:val="baseline"/>
    </w:pPr>
    <w:rPr>
      <w:color w:val="000000"/>
      <w:kern w:val="0"/>
      <w:sz w:val="40"/>
      <w:szCs w:val="40"/>
    </w:rPr>
  </w:style>
  <w:style w:type="paragraph" w:customStyle="1" w:styleId="TopHead1">
    <w:name w:val="Top Head 1"/>
    <w:basedOn w:val="Heading1"/>
    <w:uiPriority w:val="99"/>
    <w:rsid w:val="00A12517"/>
    <w:pPr>
      <w:spacing w:after="160"/>
      <w:jc w:val="center"/>
    </w:pPr>
    <w:rPr>
      <w:sz w:val="44"/>
      <w:szCs w:val="44"/>
    </w:rPr>
  </w:style>
  <w:style w:type="paragraph" w:customStyle="1" w:styleId="HEAD10">
    <w:name w:val="HEAD 1"/>
    <w:basedOn w:val="Heading1"/>
    <w:uiPriority w:val="99"/>
    <w:rsid w:val="00E34762"/>
    <w:pPr>
      <w:widowControl w:val="0"/>
      <w:tabs>
        <w:tab w:val="left" w:pos="90"/>
      </w:tabs>
      <w:spacing w:before="40" w:after="80"/>
    </w:pPr>
    <w:rPr>
      <w:color w:val="000000"/>
      <w:kern w:val="0"/>
    </w:rPr>
  </w:style>
  <w:style w:type="paragraph" w:customStyle="1" w:styleId="BodyCopy">
    <w:name w:val="Body Copy"/>
    <w:basedOn w:val="Normal"/>
    <w:uiPriority w:val="99"/>
    <w:rsid w:val="0032758B"/>
    <w:rPr>
      <w:szCs w:val="24"/>
    </w:rPr>
  </w:style>
  <w:style w:type="paragraph" w:customStyle="1" w:styleId="StyleHEAD1Blue">
    <w:name w:val="Style HEAD 1 + Blue"/>
    <w:basedOn w:val="HEAD10"/>
    <w:rsid w:val="00E06F60"/>
    <w:rPr>
      <w:color w:val="0000FF"/>
    </w:rPr>
  </w:style>
  <w:style w:type="paragraph" w:styleId="TOCHeading">
    <w:name w:val="TOC Heading"/>
    <w:basedOn w:val="Heading1"/>
    <w:next w:val="Normal"/>
    <w:uiPriority w:val="39"/>
    <w:unhideWhenUsed/>
    <w:qFormat/>
    <w:rsid w:val="006D3B7C"/>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customStyle="1" w:styleId="Tabletext">
    <w:name w:val="Table text"/>
    <w:basedOn w:val="Normal"/>
    <w:uiPriority w:val="99"/>
    <w:rsid w:val="0049280E"/>
    <w:pPr>
      <w:overflowPunct w:val="0"/>
      <w:autoSpaceDE w:val="0"/>
      <w:autoSpaceDN w:val="0"/>
      <w:adjustRightInd w:val="0"/>
      <w:textAlignment w:val="baseline"/>
    </w:pPr>
    <w:rPr>
      <w:rFonts w:ascii="Arial" w:hAnsi="Arial" w:cs="Arial"/>
      <w:sz w:val="22"/>
      <w:szCs w:val="22"/>
    </w:rPr>
  </w:style>
  <w:style w:type="paragraph" w:styleId="NormalWeb">
    <w:name w:val="Normal (Web)"/>
    <w:basedOn w:val="Normal"/>
    <w:uiPriority w:val="99"/>
    <w:semiHidden/>
    <w:unhideWhenUsed/>
    <w:rsid w:val="002329E0"/>
    <w:pPr>
      <w:spacing w:before="100" w:beforeAutospacing="1" w:after="100" w:afterAutospacing="1"/>
    </w:pPr>
    <w:rPr>
      <w:szCs w:val="24"/>
    </w:rPr>
  </w:style>
  <w:style w:type="paragraph" w:styleId="ListParagraph">
    <w:name w:val="List Paragraph"/>
    <w:basedOn w:val="Normal"/>
    <w:uiPriority w:val="34"/>
    <w:qFormat/>
    <w:rsid w:val="00D02050"/>
    <w:pPr>
      <w:ind w:left="720"/>
      <w:contextualSpacing/>
    </w:pPr>
  </w:style>
  <w:style w:type="paragraph" w:customStyle="1" w:styleId="Bullettext">
    <w:name w:val="Bullet text"/>
    <w:basedOn w:val="BodyText"/>
    <w:uiPriority w:val="99"/>
    <w:rsid w:val="008C04A3"/>
    <w:pPr>
      <w:numPr>
        <w:numId w:val="39"/>
      </w:numPr>
      <w:tabs>
        <w:tab w:val="clear" w:pos="720"/>
        <w:tab w:val="num" w:pos="360"/>
      </w:tabs>
      <w:ind w:left="360" w:firstLine="0"/>
    </w:pPr>
    <w:rPr>
      <w:szCs w:val="24"/>
    </w:rPr>
  </w:style>
  <w:style w:type="paragraph" w:styleId="BodyText">
    <w:name w:val="Body Text"/>
    <w:basedOn w:val="Normal"/>
    <w:link w:val="BodyTextChar"/>
    <w:uiPriority w:val="99"/>
    <w:semiHidden/>
    <w:unhideWhenUsed/>
    <w:rsid w:val="008C04A3"/>
    <w:pPr>
      <w:spacing w:after="120"/>
    </w:pPr>
  </w:style>
  <w:style w:type="character" w:customStyle="1" w:styleId="BodyTextChar">
    <w:name w:val="Body Text Char"/>
    <w:basedOn w:val="DefaultParagraphFont"/>
    <w:link w:val="BodyText"/>
    <w:uiPriority w:val="99"/>
    <w:semiHidden/>
    <w:rsid w:val="008C04A3"/>
    <w:rPr>
      <w:sz w:val="24"/>
      <w:szCs w:val="20"/>
    </w:rPr>
  </w:style>
  <w:style w:type="paragraph" w:customStyle="1" w:styleId="5ptspace">
    <w:name w:val="5pt space"/>
    <w:basedOn w:val="BodyCopy"/>
    <w:uiPriority w:val="99"/>
    <w:rsid w:val="00C06474"/>
    <w:pPr>
      <w:tabs>
        <w:tab w:val="left" w:pos="360"/>
      </w:tabs>
      <w:overflowPunct w:val="0"/>
      <w:autoSpaceDE w:val="0"/>
      <w:autoSpaceDN w:val="0"/>
      <w:adjustRightInd w:val="0"/>
      <w:spacing w:after="100"/>
      <w:textAlignment w:val="baseline"/>
    </w:pPr>
  </w:style>
  <w:style w:type="paragraph" w:customStyle="1" w:styleId="HEAD30">
    <w:name w:val="HEAD 3"/>
    <w:basedOn w:val="Normal"/>
    <w:uiPriority w:val="99"/>
    <w:rsid w:val="00BA2745"/>
    <w:pPr>
      <w:overflowPunct w:val="0"/>
      <w:autoSpaceDE w:val="0"/>
      <w:autoSpaceDN w:val="0"/>
      <w:adjustRightInd w:val="0"/>
      <w:spacing w:before="40" w:after="80"/>
      <w:textAlignment w:val="baseline"/>
    </w:pPr>
    <w:rPr>
      <w:rFonts w:ascii="Arial" w:hAnsi="Arial" w:cs="Arial"/>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48559">
      <w:bodyDiv w:val="1"/>
      <w:marLeft w:val="120"/>
      <w:marRight w:val="120"/>
      <w:marTop w:val="0"/>
      <w:marBottom w:val="120"/>
      <w:divBdr>
        <w:top w:val="none" w:sz="0" w:space="0" w:color="auto"/>
        <w:left w:val="none" w:sz="0" w:space="0" w:color="auto"/>
        <w:bottom w:val="none" w:sz="0" w:space="0" w:color="auto"/>
        <w:right w:val="none" w:sz="0" w:space="0" w:color="auto"/>
      </w:divBdr>
      <w:divsChild>
        <w:div w:id="427582358">
          <w:marLeft w:val="0"/>
          <w:marRight w:val="0"/>
          <w:marTop w:val="0"/>
          <w:marBottom w:val="0"/>
          <w:divBdr>
            <w:top w:val="none" w:sz="0" w:space="0" w:color="auto"/>
            <w:left w:val="none" w:sz="0" w:space="0" w:color="auto"/>
            <w:bottom w:val="none" w:sz="0" w:space="0" w:color="auto"/>
            <w:right w:val="none" w:sz="0" w:space="0" w:color="auto"/>
          </w:divBdr>
          <w:divsChild>
            <w:div w:id="91377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231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12963-14E6-4D08-BD51-9C8B4FCB0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4017</Words>
  <Characters>22902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Flammables and Combustibles Plan</vt:lpstr>
    </vt:vector>
  </TitlesOfParts>
  <Manager>jruddy</Manager>
  <Company>BLR</Company>
  <LinksUpToDate>false</LinksUpToDate>
  <CharactersWithSpaces>26866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Flammables and Combustibles Plan</dc:title>
  <dc:subject/>
  <dc:creator>dgalt</dc:creator>
  <cp:keywords/>
  <dc:description/>
  <cp:lastModifiedBy>Ametewee, Selorm</cp:lastModifiedBy>
  <cp:revision>2</cp:revision>
  <cp:lastPrinted>2012-05-18T15:19:00Z</cp:lastPrinted>
  <dcterms:created xsi:type="dcterms:W3CDTF">2019-02-14T09:01:00Z</dcterms:created>
  <dcterms:modified xsi:type="dcterms:W3CDTF">2019-02-14T09:01:00Z</dcterms:modified>
</cp:coreProperties>
</file>