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spacing w:after="0"/>
        <w:rPr>
          <w:sz w:val="20"/>
          <w:szCs w:val="20"/>
          <w:color w:val="auto"/>
        </w:rPr>
      </w:pPr>
      <w:r>
        <w:rPr>
          <w:rFonts w:ascii="Arial" w:cs="Arial" w:eastAsia="Arial" w:hAnsi="Arial"/>
          <w:sz w:val="28"/>
          <w:szCs w:val="28"/>
          <w:b w:val="1"/>
          <w:bCs w:val="1"/>
          <w:color w:val="auto"/>
        </w:rPr>
        <w:t>Host Employer Facility Inspection Checklist</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(For use by staffing agencies)</w:t>
      </w:r>
    </w:p>
    <w:p>
      <w:pPr>
        <w:spacing w:after="0" w:line="311" w:lineRule="exact"/>
        <w:rPr>
          <w:sz w:val="24"/>
          <w:szCs w:val="24"/>
          <w:color w:val="auto"/>
        </w:rPr>
      </w:pPr>
    </w:p>
    <w:p>
      <w:pPr>
        <w:spacing w:after="0" w:line="273" w:lineRule="auto"/>
        <w:rPr>
          <w:sz w:val="20"/>
          <w:szCs w:val="20"/>
          <w:color w:val="auto"/>
        </w:rPr>
      </w:pPr>
      <w:r>
        <w:rPr>
          <w:rFonts w:ascii="Arial" w:cs="Arial" w:eastAsia="Arial" w:hAnsi="Arial"/>
          <w:sz w:val="18"/>
          <w:szCs w:val="18"/>
          <w:color w:val="auto"/>
        </w:rPr>
        <w:t>Staffing agencies can use the following checklist to assess conditions at a host employer’s facility prior to assigning temporary workers to the facility, determine the hazards that temporary workers will be exposed to, and evaluate the host employer’s safety program. After completing this checklist, the host employer and staffing agency should collaborate to determine each party’s respective responsibilities for temporary worker safety and training. This checklist is designed for general industry workplaces with limited application for construction sites.</w:t>
      </w:r>
    </w:p>
    <w:p>
      <w:pPr>
        <w:spacing w:after="0" w:line="106" w:lineRule="exact"/>
        <w:rPr>
          <w:sz w:val="24"/>
          <w:szCs w:val="24"/>
          <w:color w:val="auto"/>
        </w:rPr>
      </w:pPr>
    </w:p>
    <w:tbl>
      <w:tblPr>
        <w:tblLayout w:type="fixed"/>
        <w:tblInd w:w="10" w:type="dxa"/>
        <w:tblCellMar>
          <w:top w:w="0" w:type="dxa"/>
          <w:left w:w="0" w:type="dxa"/>
          <w:bottom w:w="0" w:type="dxa"/>
          <w:right w:w="0" w:type="dxa"/>
        </w:tblCellMar>
      </w:tblPr>
      <w:tblGrid>
        <w:gridCol w:w="120"/>
        <w:gridCol w:w="380"/>
        <w:gridCol w:w="3980"/>
        <w:gridCol w:w="620"/>
        <w:gridCol w:w="320"/>
        <w:gridCol w:w="80"/>
        <w:gridCol w:w="120"/>
        <w:gridCol w:w="580"/>
        <w:gridCol w:w="4620"/>
        <w:gridCol w:w="720"/>
      </w:tblGrid>
      <w:tr>
        <w:trPr>
          <w:trHeight w:val="351"/>
        </w:trPr>
        <w:tc>
          <w:tcPr>
            <w:tcW w:w="120" w:type="dxa"/>
            <w:vAlign w:val="bottom"/>
            <w:tcBorders>
              <w:top w:val="single" w:sz="8" w:color="auto"/>
              <w:left w:val="single" w:sz="8" w:color="auto"/>
            </w:tcBorders>
          </w:tcPr>
          <w:p>
            <w:pPr>
              <w:spacing w:after="0"/>
              <w:rPr>
                <w:sz w:val="24"/>
                <w:szCs w:val="24"/>
                <w:color w:val="auto"/>
              </w:rPr>
            </w:pPr>
          </w:p>
        </w:tc>
        <w:tc>
          <w:tcPr>
            <w:tcW w:w="4360" w:type="dxa"/>
            <w:vAlign w:val="bottom"/>
            <w:tcBorders>
              <w:top w:val="single" w:sz="8" w:color="auto"/>
            </w:tcBorders>
            <w:gridSpan w:val="2"/>
          </w:tcPr>
          <w:p>
            <w:pPr>
              <w:spacing w:after="0"/>
              <w:rPr>
                <w:sz w:val="20"/>
                <w:szCs w:val="20"/>
                <w:color w:val="auto"/>
              </w:rPr>
            </w:pPr>
            <w:r>
              <w:rPr>
                <w:rFonts w:ascii="Arial" w:cs="Arial" w:eastAsia="Arial" w:hAnsi="Arial"/>
                <w:sz w:val="22"/>
                <w:szCs w:val="22"/>
                <w:color w:val="auto"/>
              </w:rPr>
              <w:t>Location:</w:t>
            </w:r>
          </w:p>
        </w:tc>
        <w:tc>
          <w:tcPr>
            <w:tcW w:w="620" w:type="dxa"/>
            <w:vAlign w:val="bottom"/>
            <w:tcBorders>
              <w:top w:val="single" w:sz="8" w:color="auto"/>
            </w:tcBorders>
          </w:tcPr>
          <w:p>
            <w:pPr>
              <w:spacing w:after="0"/>
              <w:rPr>
                <w:sz w:val="24"/>
                <w:szCs w:val="24"/>
                <w:color w:val="auto"/>
              </w:rPr>
            </w:pPr>
          </w:p>
        </w:tc>
        <w:tc>
          <w:tcPr>
            <w:tcW w:w="320" w:type="dxa"/>
            <w:vAlign w:val="bottom"/>
            <w:tcBorders>
              <w:top w:val="single" w:sz="8" w:color="auto"/>
              <w:right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gridSpan w:val="2"/>
          </w:tcPr>
          <w:p>
            <w:pPr>
              <w:spacing w:after="0"/>
              <w:rPr>
                <w:sz w:val="20"/>
                <w:szCs w:val="20"/>
                <w:color w:val="auto"/>
              </w:rPr>
            </w:pPr>
            <w:r>
              <w:rPr>
                <w:rFonts w:ascii="Arial" w:cs="Arial" w:eastAsia="Arial" w:hAnsi="Arial"/>
                <w:sz w:val="22"/>
                <w:szCs w:val="22"/>
                <w:color w:val="auto"/>
              </w:rPr>
              <w:t>Date:</w:t>
            </w:r>
          </w:p>
        </w:tc>
        <w:tc>
          <w:tcPr>
            <w:tcW w:w="46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bottom w:val="single" w:sz="8" w:color="auto"/>
            </w:tcBorders>
          </w:tcPr>
          <w:p>
            <w:pPr>
              <w:spacing w:after="0"/>
              <w:rPr>
                <w:sz w:val="8"/>
                <w:szCs w:val="8"/>
                <w:color w:val="auto"/>
              </w:rPr>
            </w:pPr>
          </w:p>
        </w:tc>
        <w:tc>
          <w:tcPr>
            <w:tcW w:w="4360" w:type="dxa"/>
            <w:vAlign w:val="bottom"/>
            <w:tcBorders>
              <w:bottom w:val="single" w:sz="8" w:color="auto"/>
            </w:tcBorders>
            <w:gridSpan w:val="2"/>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46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8"/>
        </w:trPr>
        <w:tc>
          <w:tcPr>
            <w:tcW w:w="120" w:type="dxa"/>
            <w:vAlign w:val="bottom"/>
            <w:tcBorders>
              <w:left w:val="single" w:sz="8" w:color="auto"/>
            </w:tcBorders>
          </w:tcPr>
          <w:p>
            <w:pPr>
              <w:spacing w:after="0"/>
              <w:rPr>
                <w:sz w:val="24"/>
                <w:szCs w:val="24"/>
                <w:color w:val="auto"/>
              </w:rPr>
            </w:pPr>
          </w:p>
        </w:tc>
        <w:tc>
          <w:tcPr>
            <w:tcW w:w="4360" w:type="dxa"/>
            <w:vAlign w:val="bottom"/>
            <w:gridSpan w:val="2"/>
          </w:tcPr>
          <w:p>
            <w:pPr>
              <w:spacing w:after="0"/>
              <w:rPr>
                <w:sz w:val="20"/>
                <w:szCs w:val="20"/>
                <w:color w:val="auto"/>
              </w:rPr>
            </w:pPr>
            <w:r>
              <w:rPr>
                <w:rFonts w:ascii="Arial" w:cs="Arial" w:eastAsia="Arial" w:hAnsi="Arial"/>
                <w:sz w:val="22"/>
                <w:szCs w:val="22"/>
                <w:color w:val="auto"/>
              </w:rPr>
              <w:t>Host employer representative:</w:t>
            </w:r>
          </w:p>
        </w:tc>
        <w:tc>
          <w:tcPr>
            <w:tcW w:w="6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5320" w:type="dxa"/>
            <w:vAlign w:val="bottom"/>
            <w:tcBorders>
              <w:right w:val="single" w:sz="8" w:color="auto"/>
            </w:tcBorders>
            <w:gridSpan w:val="3"/>
          </w:tcPr>
          <w:p>
            <w:pPr>
              <w:spacing w:after="0"/>
              <w:rPr>
                <w:sz w:val="20"/>
                <w:szCs w:val="20"/>
                <w:color w:val="auto"/>
              </w:rPr>
            </w:pPr>
            <w:r>
              <w:rPr>
                <w:rFonts w:ascii="Arial" w:cs="Arial" w:eastAsia="Arial" w:hAnsi="Arial"/>
                <w:sz w:val="22"/>
                <w:szCs w:val="22"/>
                <w:color w:val="auto"/>
              </w:rPr>
              <w:t>Staffing agency representative:</w:t>
            </w:r>
          </w:p>
        </w:tc>
        <w:tc>
          <w:tcPr>
            <w:tcW w:w="0" w:type="dxa"/>
            <w:vAlign w:val="bottom"/>
          </w:tcPr>
          <w:p>
            <w:pPr>
              <w:spacing w:after="0"/>
              <w:rPr>
                <w:sz w:val="1"/>
                <w:szCs w:val="1"/>
                <w:color w:val="auto"/>
              </w:rPr>
            </w:pPr>
          </w:p>
        </w:tc>
      </w:tr>
      <w:tr>
        <w:trPr>
          <w:trHeight w:val="93"/>
        </w:trPr>
        <w:tc>
          <w:tcPr>
            <w:tcW w:w="120" w:type="dxa"/>
            <w:vAlign w:val="bottom"/>
            <w:tcBorders>
              <w:left w:val="single" w:sz="8" w:color="auto"/>
              <w:bottom w:val="single" w:sz="8" w:color="auto"/>
            </w:tcBorders>
          </w:tcPr>
          <w:p>
            <w:pPr>
              <w:spacing w:after="0"/>
              <w:rPr>
                <w:sz w:val="8"/>
                <w:szCs w:val="8"/>
                <w:color w:val="auto"/>
              </w:rPr>
            </w:pPr>
          </w:p>
        </w:tc>
        <w:tc>
          <w:tcPr>
            <w:tcW w:w="4360" w:type="dxa"/>
            <w:vAlign w:val="bottom"/>
            <w:tcBorders>
              <w:bottom w:val="single" w:sz="8" w:color="auto"/>
            </w:tcBorders>
            <w:gridSpan w:val="2"/>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46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Temporary Worker Assignments</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400" w:type="dxa"/>
            <w:vAlign w:val="bottom"/>
            <w:tcBorders>
              <w:bottom w:val="single" w:sz="8" w:color="F2F2F2"/>
            </w:tcBorders>
            <w:gridSpan w:val="2"/>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120" w:type="dxa"/>
            <w:vAlign w:val="bottom"/>
            <w:tcBorders>
              <w:bottom w:val="single" w:sz="8" w:color="F2F2F2"/>
              <w:right w:val="single" w:sz="8" w:color="auto"/>
            </w:tcBorders>
            <w:shd w:val="clear" w:color="auto" w:fill="F2F2F2"/>
          </w:tcPr>
          <w:p>
            <w:pPr>
              <w:spacing w:after="0"/>
              <w:rPr>
                <w:sz w:val="24"/>
                <w:szCs w:val="24"/>
                <w:color w:val="auto"/>
              </w:rPr>
            </w:pP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94"/>
        </w:trPr>
        <w:tc>
          <w:tcPr>
            <w:tcW w:w="120" w:type="dxa"/>
            <w:vAlign w:val="bottom"/>
            <w:tcBorders>
              <w:top w:val="single" w:sz="8" w:color="auto"/>
              <w:left w:val="single" w:sz="8" w:color="auto"/>
            </w:tcBorders>
          </w:tcPr>
          <w:p>
            <w:pPr>
              <w:spacing w:after="0"/>
              <w:rPr>
                <w:sz w:val="16"/>
                <w:szCs w:val="16"/>
                <w:color w:val="auto"/>
              </w:rPr>
            </w:pPr>
          </w:p>
        </w:tc>
        <w:tc>
          <w:tcPr>
            <w:tcW w:w="4360" w:type="dxa"/>
            <w:vAlign w:val="bottom"/>
            <w:tcBorders>
              <w:top w:val="single" w:sz="8" w:color="auto"/>
              <w:right w:val="single" w:sz="8" w:color="auto"/>
            </w:tcBorders>
            <w:gridSpan w:val="2"/>
          </w:tcPr>
          <w:p>
            <w:pPr>
              <w:spacing w:after="0" w:line="194" w:lineRule="exact"/>
              <w:rPr>
                <w:sz w:val="20"/>
                <w:szCs w:val="20"/>
                <w:color w:val="auto"/>
              </w:rPr>
            </w:pPr>
            <w:r>
              <w:rPr>
                <w:rFonts w:ascii="Arial" w:cs="Arial" w:eastAsia="Arial" w:hAnsi="Arial"/>
                <w:sz w:val="18"/>
                <w:szCs w:val="18"/>
                <w:color w:val="auto"/>
              </w:rPr>
              <w:t>Will temporary workers be involved in or exposed to</w:t>
            </w:r>
          </w:p>
        </w:tc>
        <w:tc>
          <w:tcPr>
            <w:tcW w:w="620" w:type="dxa"/>
            <w:vAlign w:val="bottom"/>
            <w:tcBorders>
              <w:top w:val="single" w:sz="8" w:color="auto"/>
              <w:right w:val="single" w:sz="8" w:color="auto"/>
            </w:tcBorders>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580" w:type="dxa"/>
            <w:vAlign w:val="bottom"/>
            <w:tcBorders>
              <w:top w:val="single" w:sz="8" w:color="auto"/>
              <w:right w:val="single" w:sz="8" w:color="auto"/>
            </w:tcBorders>
          </w:tcPr>
          <w:p>
            <w:pPr>
              <w:spacing w:after="0"/>
              <w:rPr>
                <w:sz w:val="16"/>
                <w:szCs w:val="16"/>
                <w:color w:val="auto"/>
              </w:rPr>
            </w:pPr>
          </w:p>
        </w:tc>
        <w:tc>
          <w:tcPr>
            <w:tcW w:w="462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tcPr>
          <w:p>
            <w:pPr>
              <w:spacing w:after="0"/>
              <w:rPr>
                <w:sz w:val="17"/>
                <w:szCs w:val="17"/>
                <w:color w:val="auto"/>
              </w:rPr>
            </w:pPr>
          </w:p>
        </w:tc>
        <w:tc>
          <w:tcPr>
            <w:tcW w:w="436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any of the following activities and hazards?</w:t>
            </w:r>
          </w:p>
        </w:tc>
        <w:tc>
          <w:tcPr>
            <w:tcW w:w="6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Air contaminants above permissible exposure</w:t>
            </w:r>
          </w:p>
        </w:tc>
        <w:tc>
          <w:tcPr>
            <w:tcW w:w="620" w:type="dxa"/>
            <w:vAlign w:val="bottom"/>
            <w:tcBorders>
              <w:right w:val="single" w:sz="8" w:color="auto"/>
            </w:tcBorders>
          </w:tcPr>
          <w:p>
            <w:pPr>
              <w:jc w:val="center"/>
              <w:spacing w:after="0" w:line="130"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30"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30"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120" w:type="dxa"/>
            <w:vAlign w:val="bottom"/>
            <w:tcBorders>
              <w:left w:val="single" w:sz="8" w:color="auto"/>
            </w:tcBorders>
          </w:tcPr>
          <w:p>
            <w:pPr>
              <w:spacing w:after="0"/>
              <w:rPr>
                <w:sz w:val="17"/>
                <w:szCs w:val="17"/>
                <w:color w:val="auto"/>
              </w:rPr>
            </w:pPr>
          </w:p>
        </w:tc>
        <w:tc>
          <w:tcPr>
            <w:tcW w:w="380" w:type="dxa"/>
            <w:vAlign w:val="bottom"/>
          </w:tcPr>
          <w:p>
            <w:pPr>
              <w:spacing w:after="0"/>
              <w:rPr>
                <w:sz w:val="17"/>
                <w:szCs w:val="17"/>
                <w:color w:val="auto"/>
              </w:rPr>
            </w:pPr>
          </w:p>
        </w:tc>
        <w:tc>
          <w:tcPr>
            <w:tcW w:w="3980" w:type="dxa"/>
            <w:vAlign w:val="bottom"/>
            <w:tcBorders>
              <w:right w:val="single" w:sz="8" w:color="auto"/>
            </w:tcBorders>
          </w:tcPr>
          <w:p>
            <w:pPr>
              <w:ind w:left="120"/>
              <w:spacing w:after="0" w:line="205" w:lineRule="exact"/>
              <w:rPr>
                <w:sz w:val="20"/>
                <w:szCs w:val="20"/>
                <w:color w:val="auto"/>
              </w:rPr>
            </w:pPr>
            <w:r>
              <w:rPr>
                <w:rFonts w:ascii="Arial" w:cs="Arial" w:eastAsia="Arial" w:hAnsi="Arial"/>
                <w:sz w:val="18"/>
                <w:szCs w:val="18"/>
                <w:color w:val="auto"/>
              </w:rPr>
              <w:t>limits</w:t>
            </w:r>
          </w:p>
        </w:tc>
        <w:tc>
          <w:tcPr>
            <w:tcW w:w="6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Chemical hazards (handle, use, or work near)</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Cleaning up chemical spills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Confined space entry</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Driving for company business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Emergency response</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Exposure to blood and bodily fluids (e.g.,</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120" w:type="dxa"/>
            <w:vAlign w:val="bottom"/>
            <w:tcBorders>
              <w:left w:val="single" w:sz="8" w:color="auto"/>
            </w:tcBorders>
          </w:tcPr>
          <w:p>
            <w:pPr>
              <w:spacing w:after="0"/>
              <w:rPr>
                <w:sz w:val="17"/>
                <w:szCs w:val="17"/>
                <w:color w:val="auto"/>
              </w:rPr>
            </w:pPr>
          </w:p>
        </w:tc>
        <w:tc>
          <w:tcPr>
            <w:tcW w:w="380" w:type="dxa"/>
            <w:vAlign w:val="bottom"/>
          </w:tcPr>
          <w:p>
            <w:pPr>
              <w:spacing w:after="0"/>
              <w:rPr>
                <w:sz w:val="17"/>
                <w:szCs w:val="17"/>
                <w:color w:val="auto"/>
              </w:rPr>
            </w:pPr>
          </w:p>
        </w:tc>
        <w:tc>
          <w:tcPr>
            <w:tcW w:w="3980" w:type="dxa"/>
            <w:vAlign w:val="bottom"/>
            <w:tcBorders>
              <w:right w:val="single" w:sz="8" w:color="auto"/>
            </w:tcBorders>
          </w:tcPr>
          <w:p>
            <w:pPr>
              <w:ind w:left="120"/>
              <w:spacing w:after="0" w:line="205" w:lineRule="exact"/>
              <w:rPr>
                <w:sz w:val="20"/>
                <w:szCs w:val="20"/>
                <w:color w:val="auto"/>
              </w:rPr>
            </w:pPr>
            <w:r>
              <w:rPr>
                <w:rFonts w:ascii="Arial" w:cs="Arial" w:eastAsia="Arial" w:hAnsi="Arial"/>
                <w:sz w:val="18"/>
                <w:szCs w:val="18"/>
                <w:color w:val="auto"/>
              </w:rPr>
              <w:t>during first aid or cleanup operations)</w:t>
            </w:r>
          </w:p>
        </w:tc>
        <w:tc>
          <w:tcPr>
            <w:tcW w:w="6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Fighting incipient-stage fires</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Flammable liquids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Handling or using hazardous materials (e.g.,</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120" w:type="dxa"/>
            <w:vAlign w:val="bottom"/>
            <w:tcBorders>
              <w:left w:val="single" w:sz="8" w:color="auto"/>
            </w:tcBorders>
          </w:tcPr>
          <w:p>
            <w:pPr>
              <w:spacing w:after="0"/>
              <w:rPr>
                <w:sz w:val="17"/>
                <w:szCs w:val="17"/>
                <w:color w:val="auto"/>
              </w:rPr>
            </w:pPr>
          </w:p>
        </w:tc>
        <w:tc>
          <w:tcPr>
            <w:tcW w:w="380" w:type="dxa"/>
            <w:vAlign w:val="bottom"/>
          </w:tcPr>
          <w:p>
            <w:pPr>
              <w:spacing w:after="0"/>
              <w:rPr>
                <w:sz w:val="17"/>
                <w:szCs w:val="17"/>
                <w:color w:val="auto"/>
              </w:rPr>
            </w:pPr>
          </w:p>
        </w:tc>
        <w:tc>
          <w:tcPr>
            <w:tcW w:w="3980" w:type="dxa"/>
            <w:vAlign w:val="bottom"/>
            <w:tcBorders>
              <w:right w:val="single" w:sz="8" w:color="auto"/>
            </w:tcBorders>
          </w:tcPr>
          <w:p>
            <w:pPr>
              <w:ind w:left="120"/>
              <w:spacing w:after="0" w:line="205" w:lineRule="exact"/>
              <w:rPr>
                <w:sz w:val="20"/>
                <w:szCs w:val="20"/>
                <w:color w:val="auto"/>
              </w:rPr>
            </w:pPr>
            <w:r>
              <w:rPr>
                <w:rFonts w:ascii="Arial" w:cs="Arial" w:eastAsia="Arial" w:hAnsi="Arial"/>
                <w:sz w:val="18"/>
                <w:szCs w:val="18"/>
                <w:color w:val="auto"/>
              </w:rPr>
              <w:t>compressed gases, acetylene, hydrogen,</w:t>
            </w:r>
          </w:p>
        </w:tc>
        <w:tc>
          <w:tcPr>
            <w:tcW w:w="6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tcPr>
          <w:p>
            <w:pPr>
              <w:spacing w:after="0"/>
              <w:rPr>
                <w:sz w:val="17"/>
                <w:szCs w:val="17"/>
                <w:color w:val="auto"/>
              </w:rPr>
            </w:pPr>
          </w:p>
        </w:tc>
        <w:tc>
          <w:tcPr>
            <w:tcW w:w="380" w:type="dxa"/>
            <w:vAlign w:val="bottom"/>
          </w:tcPr>
          <w:p>
            <w:pPr>
              <w:spacing w:after="0"/>
              <w:rPr>
                <w:sz w:val="17"/>
                <w:szCs w:val="17"/>
                <w:color w:val="auto"/>
              </w:rPr>
            </w:pPr>
          </w:p>
        </w:tc>
        <w:tc>
          <w:tcPr>
            <w:tcW w:w="398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auto"/>
              </w:rPr>
              <w:t>nitrous oxide, LPG, or ammonia)</w:t>
            </w:r>
          </w:p>
        </w:tc>
        <w:tc>
          <w:tcPr>
            <w:tcW w:w="6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Hazardous noise (above 85 dB)</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Hazardous waste operations</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00"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line="200" w:lineRule="exact"/>
              <w:rPr>
                <w:sz w:val="20"/>
                <w:szCs w:val="20"/>
                <w:color w:val="auto"/>
              </w:rPr>
            </w:pPr>
            <w:r>
              <w:rPr>
                <w:rFonts w:ascii="Arial" w:cs="Arial" w:eastAsia="Arial" w:hAnsi="Arial"/>
                <w:sz w:val="18"/>
                <w:szCs w:val="18"/>
                <w:color w:val="auto"/>
              </w:rPr>
              <w:t>Hot work (e.g., welding, cutting, brazing)</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Lifting heavy objects/materials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4"/>
                <w:szCs w:val="14"/>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4"/>
                <w:szCs w:val="14"/>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Live electrical work</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Lockout/tagout</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Machinery service and/or maintenance</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Operating forklifts</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Operating hand and portable power tools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Operating machinery</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Operating or working near cranes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Operating processes with extremely</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120" w:type="dxa"/>
            <w:vAlign w:val="bottom"/>
            <w:tcBorders>
              <w:left w:val="single" w:sz="8" w:color="auto"/>
            </w:tcBorders>
          </w:tcPr>
          <w:p>
            <w:pPr>
              <w:spacing w:after="0"/>
              <w:rPr>
                <w:sz w:val="17"/>
                <w:szCs w:val="17"/>
                <w:color w:val="auto"/>
              </w:rPr>
            </w:pPr>
          </w:p>
        </w:tc>
        <w:tc>
          <w:tcPr>
            <w:tcW w:w="380" w:type="dxa"/>
            <w:vAlign w:val="bottom"/>
          </w:tcPr>
          <w:p>
            <w:pPr>
              <w:spacing w:after="0"/>
              <w:rPr>
                <w:sz w:val="17"/>
                <w:szCs w:val="17"/>
                <w:color w:val="auto"/>
              </w:rPr>
            </w:pPr>
          </w:p>
        </w:tc>
        <w:tc>
          <w:tcPr>
            <w:tcW w:w="3980" w:type="dxa"/>
            <w:vAlign w:val="bottom"/>
            <w:tcBorders>
              <w:right w:val="single" w:sz="8" w:color="auto"/>
            </w:tcBorders>
          </w:tcPr>
          <w:p>
            <w:pPr>
              <w:ind w:left="120"/>
              <w:spacing w:after="0" w:line="205" w:lineRule="exact"/>
              <w:rPr>
                <w:sz w:val="20"/>
                <w:szCs w:val="20"/>
                <w:color w:val="auto"/>
              </w:rPr>
            </w:pPr>
            <w:r>
              <w:rPr>
                <w:rFonts w:ascii="Arial" w:cs="Arial" w:eastAsia="Arial" w:hAnsi="Arial"/>
                <w:sz w:val="18"/>
                <w:szCs w:val="18"/>
                <w:color w:val="auto"/>
              </w:rPr>
              <w:t>hazardous chemicals</w:t>
            </w:r>
          </w:p>
        </w:tc>
        <w:tc>
          <w:tcPr>
            <w:tcW w:w="6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Painting and spraying</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Performing first aid</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Process safety management</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Repetitive motion hazards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Shipping or transporting hazardous materials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Using ladders</w:t>
            </w:r>
          </w:p>
        </w:tc>
        <w:tc>
          <w:tcPr>
            <w:tcW w:w="620" w:type="dxa"/>
            <w:vAlign w:val="bottom"/>
            <w:tcBorders>
              <w:right w:val="single" w:sz="8" w:color="auto"/>
            </w:tcBorders>
          </w:tcPr>
          <w:p>
            <w:pPr>
              <w:jc w:val="center"/>
              <w:spacing w:after="0" w:line="128"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8"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8"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Using personal protective equipment (PPE)</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Working at heights above 4 ft.</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Borders>
              <w:left w:val="single" w:sz="8" w:color="auto"/>
            </w:tcBorders>
          </w:tcPr>
          <w:p>
            <w:pPr>
              <w:spacing w:after="0"/>
              <w:rPr>
                <w:sz w:val="11"/>
                <w:szCs w:val="11"/>
                <w:color w:val="auto"/>
              </w:rPr>
            </w:pPr>
          </w:p>
        </w:tc>
        <w:tc>
          <w:tcPr>
            <w:tcW w:w="380" w:type="dxa"/>
            <w:vAlign w:val="bottom"/>
            <w:vMerge w:val="restart"/>
          </w:tcPr>
          <w:p>
            <w:pPr>
              <w:ind w:left="140"/>
              <w:spacing w:after="0"/>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Working in cold conditions</w:t>
            </w:r>
          </w:p>
        </w:tc>
        <w:tc>
          <w:tcPr>
            <w:tcW w:w="62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7"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1"/>
                <w:szCs w:val="11"/>
                <w:color w:val="auto"/>
              </w:rPr>
            </w:pPr>
          </w:p>
        </w:tc>
        <w:tc>
          <w:tcPr>
            <w:tcW w:w="580" w:type="dxa"/>
            <w:vAlign w:val="bottom"/>
            <w:tcBorders>
              <w:right w:val="single" w:sz="8" w:color="auto"/>
            </w:tcBorders>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Working in hot conditions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tcPr>
          <w:p>
            <w:pPr>
              <w:spacing w:after="0"/>
              <w:rPr>
                <w:sz w:val="8"/>
                <w:szCs w:val="8"/>
                <w:color w:val="auto"/>
              </w:rPr>
            </w:pPr>
          </w:p>
        </w:tc>
        <w:tc>
          <w:tcPr>
            <w:tcW w:w="380" w:type="dxa"/>
            <w:vAlign w:val="bottom"/>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tcPr>
          <w:p>
            <w:pPr>
              <w:spacing w:after="0"/>
              <w:rPr>
                <w:sz w:val="10"/>
                <w:szCs w:val="10"/>
                <w:color w:val="auto"/>
              </w:rPr>
            </w:pPr>
          </w:p>
        </w:tc>
        <w:tc>
          <w:tcPr>
            <w:tcW w:w="380" w:type="dxa"/>
            <w:vAlign w:val="bottom"/>
            <w:vMerge w:val="restart"/>
          </w:tcPr>
          <w:p>
            <w:pPr>
              <w:ind w:left="140"/>
              <w:spacing w:after="0" w:line="218" w:lineRule="exact"/>
              <w:rPr>
                <w:sz w:val="20"/>
                <w:szCs w:val="20"/>
                <w:color w:val="auto"/>
              </w:rPr>
            </w:pPr>
            <w:r>
              <w:rPr>
                <w:rFonts w:ascii="Symbol" w:cs="Symbol" w:eastAsia="Symbol" w:hAnsi="Symbol"/>
                <w:sz w:val="18"/>
                <w:szCs w:val="18"/>
                <w:color w:val="auto"/>
              </w:rPr>
              <w:t></w:t>
            </w:r>
          </w:p>
        </w:tc>
        <w:tc>
          <w:tcPr>
            <w:tcW w:w="398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auto"/>
              </w:rPr>
              <w:t>Working outdoors</w:t>
            </w:r>
          </w:p>
        </w:tc>
        <w:tc>
          <w:tcPr>
            <w:tcW w:w="62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00" w:type="dxa"/>
            <w:vAlign w:val="bottom"/>
            <w:gridSpan w:val="2"/>
          </w:tcPr>
          <w:p>
            <w:pPr>
              <w:jc w:val="center"/>
              <w:ind w:left="4"/>
              <w:spacing w:after="0" w:line="125" w:lineRule="exact"/>
              <w:rPr>
                <w:sz w:val="20"/>
                <w:szCs w:val="20"/>
                <w:color w:val="auto"/>
              </w:rPr>
            </w:pPr>
            <w:r>
              <w:rPr>
                <w:rFonts w:ascii="Wingdings" w:cs="Wingdings" w:eastAsia="Wingdings" w:hAnsi="Wingdings"/>
                <w:sz w:val="15"/>
                <w:szCs w:val="15"/>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20" w:type="dxa"/>
            <w:vAlign w:val="bottom"/>
            <w:tcBorders>
              <w:left w:val="single" w:sz="8" w:color="auto"/>
              <w:bottom w:val="single" w:sz="8" w:color="auto"/>
            </w:tcBorders>
          </w:tcPr>
          <w:p>
            <w:pPr>
              <w:spacing w:after="0"/>
              <w:rPr>
                <w:sz w:val="8"/>
                <w:szCs w:val="8"/>
                <w:color w:val="auto"/>
              </w:rPr>
            </w:pPr>
          </w:p>
        </w:tc>
        <w:tc>
          <w:tcPr>
            <w:tcW w:w="380" w:type="dxa"/>
            <w:vAlign w:val="bottom"/>
            <w:tcBorders>
              <w:bottom w:val="single" w:sz="8" w:color="auto"/>
            </w:tcBorders>
            <w:vMerge w:val="continue"/>
          </w:tcPr>
          <w:p>
            <w:pPr>
              <w:spacing w:after="0"/>
              <w:rPr>
                <w:sz w:val="8"/>
                <w:szCs w:val="8"/>
                <w:color w:val="auto"/>
              </w:rPr>
            </w:pPr>
          </w:p>
        </w:tc>
        <w:tc>
          <w:tcPr>
            <w:tcW w:w="3980" w:type="dxa"/>
            <w:vAlign w:val="bottom"/>
            <w:tcBorders>
              <w:bottom w:val="single" w:sz="8" w:color="auto"/>
              <w:right w:val="single" w:sz="8" w:color="auto"/>
            </w:tcBorders>
            <w:vMerge w:val="continue"/>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46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4"/>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Written Programs and Policies</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400" w:type="dxa"/>
            <w:vAlign w:val="bottom"/>
            <w:tcBorders>
              <w:bottom w:val="single" w:sz="8" w:color="F2F2F2"/>
            </w:tcBorders>
            <w:gridSpan w:val="2"/>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120" w:type="dxa"/>
            <w:vAlign w:val="bottom"/>
            <w:tcBorders>
              <w:bottom w:val="single" w:sz="8" w:color="F2F2F2"/>
              <w:right w:val="single" w:sz="8" w:color="auto"/>
            </w:tcBorders>
            <w:shd w:val="clear" w:color="auto" w:fill="F2F2F2"/>
          </w:tcPr>
          <w:p>
            <w:pPr>
              <w:spacing w:after="0"/>
              <w:rPr>
                <w:sz w:val="24"/>
                <w:szCs w:val="24"/>
                <w:color w:val="auto"/>
              </w:rPr>
            </w:pP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gridSpan w:val="2"/>
            <w:vMerge w:val="restart"/>
          </w:tcPr>
          <w:p>
            <w:pPr>
              <w:spacing w:after="0" w:line="194" w:lineRule="exact"/>
              <w:rPr>
                <w:sz w:val="20"/>
                <w:szCs w:val="20"/>
                <w:color w:val="auto"/>
              </w:rPr>
            </w:pPr>
            <w:r>
              <w:rPr>
                <w:rFonts w:ascii="Arial" w:cs="Arial" w:eastAsia="Arial" w:hAnsi="Arial"/>
                <w:sz w:val="18"/>
                <w:szCs w:val="18"/>
                <w:color w:val="auto"/>
              </w:rPr>
              <w:t>OSHA “Job Safety and Health—It’s the Law!” poster</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00" w:type="dxa"/>
            <w:vAlign w:val="bottom"/>
            <w:tcBorders>
              <w:top w:val="single" w:sz="8" w:color="auto"/>
            </w:tcBorders>
            <w:gridSpan w:val="2"/>
          </w:tcPr>
          <w:p>
            <w:pPr>
              <w:jc w:val="center"/>
              <w:ind w:left="4"/>
              <w:spacing w:after="0" w:line="115" w:lineRule="exact"/>
              <w:rPr>
                <w:sz w:val="20"/>
                <w:szCs w:val="20"/>
                <w:color w:val="auto"/>
              </w:rPr>
            </w:pPr>
            <w:r>
              <w:rPr>
                <w:rFonts w:ascii="Wingdings" w:cs="Wingdings" w:eastAsia="Wingdings" w:hAnsi="Wingdings"/>
                <w:sz w:val="13"/>
                <w:szCs w:val="13"/>
                <w:color w:val="auto"/>
              </w:rPr>
              <w:t></w:t>
            </w:r>
          </w:p>
        </w:tc>
        <w:tc>
          <w:tcPr>
            <w:tcW w:w="120" w:type="dxa"/>
            <w:vAlign w:val="bottom"/>
            <w:tcBorders>
              <w:top w:val="single" w:sz="8" w:color="auto"/>
              <w:right w:val="single" w:sz="8" w:color="auto"/>
            </w:tcBorders>
          </w:tcPr>
          <w:p>
            <w:pPr>
              <w:spacing w:after="0"/>
              <w:rPr>
                <w:sz w:val="9"/>
                <w:szCs w:val="9"/>
                <w:color w:val="auto"/>
              </w:rPr>
            </w:pP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gridSpan w:val="2"/>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(or state equivalent) is posted in a prominent location</w:t>
            </w:r>
          </w:p>
        </w:tc>
        <w:tc>
          <w:tcPr>
            <w:tcW w:w="620" w:type="dxa"/>
            <w:vAlign w:val="bottom"/>
            <w:tcBorders>
              <w:bottom w:val="single" w:sz="8" w:color="auto"/>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gridSpan w:val="2"/>
            <w:vMerge w:val="restart"/>
          </w:tcPr>
          <w:p>
            <w:pPr>
              <w:spacing w:after="0" w:line="195" w:lineRule="exact"/>
              <w:rPr>
                <w:sz w:val="20"/>
                <w:szCs w:val="20"/>
                <w:color w:val="auto"/>
              </w:rPr>
            </w:pPr>
            <w:r>
              <w:rPr>
                <w:rFonts w:ascii="Arial" w:cs="Arial" w:eastAsia="Arial" w:hAnsi="Arial"/>
                <w:sz w:val="18"/>
                <w:szCs w:val="18"/>
                <w:color w:val="auto"/>
              </w:rPr>
              <w:t>Company has an injury and illness prevention</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00" w:type="dxa"/>
            <w:vAlign w:val="bottom"/>
            <w:gridSpan w:val="2"/>
          </w:tcPr>
          <w:p>
            <w:pPr>
              <w:jc w:val="center"/>
              <w:ind w:left="4"/>
              <w:spacing w:after="0" w:line="116" w:lineRule="exact"/>
              <w:rPr>
                <w:sz w:val="20"/>
                <w:szCs w:val="20"/>
                <w:color w:val="auto"/>
              </w:rPr>
            </w:pPr>
            <w:r>
              <w:rPr>
                <w:rFonts w:ascii="Wingdings" w:cs="Wingdings" w:eastAsia="Wingdings" w:hAnsi="Wingdings"/>
                <w:sz w:val="13"/>
                <w:szCs w:val="13"/>
                <w:color w:val="auto"/>
              </w:rPr>
              <w:t></w:t>
            </w:r>
          </w:p>
        </w:tc>
        <w:tc>
          <w:tcPr>
            <w:tcW w:w="12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gridSpan w:val="2"/>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program</w:t>
            </w:r>
          </w:p>
        </w:tc>
        <w:tc>
          <w:tcPr>
            <w:tcW w:w="620" w:type="dxa"/>
            <w:vAlign w:val="bottom"/>
            <w:tcBorders>
              <w:bottom w:val="single" w:sz="8" w:color="auto"/>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6849745</wp:posOffset>
                </wp:positionH>
                <wp:positionV relativeFrom="paragraph">
                  <wp:posOffset>-8890</wp:posOffset>
                </wp:positionV>
                <wp:extent cx="12700" cy="1206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 o:spid="_x0000_s1026" style="position:absolute;margin-left:539.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10800"/>
          </w:cols>
          <w:pgMar w:left="720" w:top="1075" w:right="720" w:bottom="98" w:gutter="0" w:footer="0" w:header="0"/>
        </w:sectPr>
      </w:pPr>
    </w:p>
    <w:p>
      <w:pPr>
        <w:spacing w:after="0" w:line="200" w:lineRule="exact"/>
        <w:rPr>
          <w:sz w:val="24"/>
          <w:szCs w:val="24"/>
          <w:color w:val="auto"/>
        </w:rPr>
      </w:pPr>
    </w:p>
    <w:p>
      <w:pPr>
        <w:spacing w:after="0" w:line="36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Copyright © BLR</w:t>
      </w:r>
      <w:r>
        <w:rPr>
          <w:rFonts w:ascii="Times New Roman" w:cs="Times New Roman" w:eastAsia="Times New Roman" w:hAnsi="Times New Roman"/>
          <w:sz w:val="23"/>
          <w:szCs w:val="23"/>
          <w:color w:val="auto"/>
          <w:vertAlign w:val="superscript"/>
        </w:rPr>
        <w:t>®</w:t>
      </w:r>
      <w:r>
        <w:rPr>
          <w:rFonts w:ascii="Times New Roman" w:cs="Times New Roman" w:eastAsia="Times New Roman" w:hAnsi="Times New Roman"/>
          <w:sz w:val="17"/>
          <w:szCs w:val="17"/>
          <w:color w:val="auto"/>
        </w:rPr>
        <w:t>—Business and Legal Resources.</w:t>
      </w:r>
    </w:p>
    <w:p>
      <w:pPr>
        <w:sectPr>
          <w:pgSz w:w="12240" w:h="15840" w:orient="portrait"/>
          <w:cols w:equalWidth="0" w:num="1">
            <w:col w:w="10800"/>
          </w:cols>
          <w:pgMar w:left="720" w:top="1075" w:right="720" w:bottom="98" w:gutter="0" w:footer="0" w:header="0"/>
          <w:type w:val="continuous"/>
        </w:sectPr>
      </w:pPr>
    </w:p>
    <w:tbl>
      <w:tblPr>
        <w:tblLayout w:type="fixed"/>
        <w:tblInd w:w="0" w:type="dxa"/>
        <w:tblCellMar>
          <w:top w:w="0" w:type="dxa"/>
          <w:left w:w="0" w:type="dxa"/>
          <w:bottom w:w="0" w:type="dxa"/>
          <w:right w:w="0" w:type="dxa"/>
        </w:tblCellMar>
      </w:tblPr>
      <w:tblGrid>
        <w:gridCol w:w="820"/>
        <w:gridCol w:w="3700"/>
        <w:gridCol w:w="540"/>
        <w:gridCol w:w="560"/>
        <w:gridCol w:w="5180"/>
        <w:gridCol w:w="720"/>
      </w:tblGrid>
      <w:tr>
        <w:trPr>
          <w:trHeight w:val="200"/>
        </w:trPr>
        <w:tc>
          <w:tcPr>
            <w:tcW w:w="4520" w:type="dxa"/>
            <w:vAlign w:val="bottom"/>
            <w:gridSpan w:val="2"/>
            <w:vMerge w:val="restart"/>
          </w:tcPr>
          <w:p>
            <w:pPr>
              <w:ind w:left="120"/>
              <w:spacing w:after="0"/>
              <w:rPr>
                <w:sz w:val="20"/>
                <w:szCs w:val="20"/>
                <w:color w:val="auto"/>
              </w:rPr>
            </w:pPr>
            <w:r>
              <w:rPr>
                <w:rFonts w:ascii="Arial" w:cs="Arial" w:eastAsia="Arial" w:hAnsi="Arial"/>
                <w:sz w:val="18"/>
                <w:szCs w:val="18"/>
                <w:color w:val="auto"/>
              </w:rPr>
              <w:t>A safety manual is available to employees and</w:t>
            </w:r>
          </w:p>
        </w:tc>
        <w:tc>
          <w:tcPr>
            <w:tcW w:w="540" w:type="dxa"/>
            <w:vAlign w:val="bottom"/>
          </w:tcPr>
          <w:p>
            <w:pPr>
              <w:ind w:left="180"/>
              <w:spacing w:after="0"/>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79"/>
        </w:trPr>
        <w:tc>
          <w:tcPr>
            <w:tcW w:w="452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5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4520" w:type="dxa"/>
            <w:vAlign w:val="bottom"/>
            <w:tcBorders>
              <w:bottom w:val="single" w:sz="8" w:color="auto"/>
            </w:tcBorders>
            <w:gridSpan w:val="2"/>
          </w:tcPr>
          <w:p>
            <w:pPr>
              <w:ind w:left="120"/>
              <w:spacing w:after="0"/>
              <w:rPr>
                <w:sz w:val="20"/>
                <w:szCs w:val="20"/>
                <w:color w:val="auto"/>
              </w:rPr>
            </w:pPr>
            <w:r>
              <w:rPr>
                <w:rFonts w:ascii="Arial" w:cs="Arial" w:eastAsia="Arial" w:hAnsi="Arial"/>
                <w:sz w:val="18"/>
                <w:szCs w:val="18"/>
                <w:color w:val="auto"/>
              </w:rPr>
              <w:t>regularly updated</w:t>
            </w:r>
          </w:p>
        </w:tc>
        <w:tc>
          <w:tcPr>
            <w:tcW w:w="54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5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4520" w:type="dxa"/>
            <w:vAlign w:val="bottom"/>
            <w:gridSpan w:val="2"/>
            <w:vMerge w:val="restart"/>
          </w:tcPr>
          <w:p>
            <w:pPr>
              <w:ind w:left="120"/>
              <w:spacing w:after="0" w:line="196" w:lineRule="exact"/>
              <w:rPr>
                <w:sz w:val="20"/>
                <w:szCs w:val="20"/>
                <w:color w:val="auto"/>
              </w:rPr>
            </w:pPr>
            <w:r>
              <w:rPr>
                <w:rFonts w:ascii="Arial" w:cs="Arial" w:eastAsia="Arial" w:hAnsi="Arial"/>
                <w:sz w:val="18"/>
                <w:szCs w:val="18"/>
                <w:color w:val="auto"/>
              </w:rPr>
              <w:t>Safety rules and policies are followed and enforced</w:t>
            </w:r>
          </w:p>
        </w:tc>
        <w:tc>
          <w:tcPr>
            <w:tcW w:w="540" w:type="dxa"/>
            <w:vAlign w:val="bottom"/>
          </w:tcPr>
          <w:p>
            <w:pPr>
              <w:ind w:left="180"/>
              <w:spacing w:after="0" w:line="118" w:lineRule="exact"/>
              <w:rPr>
                <w:sz w:val="20"/>
                <w:szCs w:val="20"/>
                <w:color w:val="auto"/>
              </w:rPr>
            </w:pPr>
            <w:r>
              <w:rPr>
                <w:rFonts w:ascii="Wingdings" w:cs="Wingdings" w:eastAsia="Wingdings" w:hAnsi="Wingdings"/>
                <w:sz w:val="14"/>
                <w:szCs w:val="14"/>
                <w:color w:val="auto"/>
              </w:rPr>
              <w:t></w:t>
            </w:r>
          </w:p>
        </w:tc>
        <w:tc>
          <w:tcPr>
            <w:tcW w:w="560" w:type="dxa"/>
            <w:vAlign w:val="bottom"/>
          </w:tcPr>
          <w:p>
            <w:pPr>
              <w:ind w:left="200"/>
              <w:spacing w:after="0" w:line="118" w:lineRule="exact"/>
              <w:rPr>
                <w:sz w:val="20"/>
                <w:szCs w:val="20"/>
                <w:color w:val="auto"/>
              </w:rPr>
            </w:pPr>
            <w:r>
              <w:rPr>
                <w:rFonts w:ascii="Wingdings" w:cs="Wingdings" w:eastAsia="Wingdings" w:hAnsi="Wingdings"/>
                <w:sz w:val="14"/>
                <w:szCs w:val="14"/>
                <w:color w:val="auto"/>
              </w:rPr>
              <w:t></w:t>
            </w:r>
          </w:p>
        </w:tc>
        <w:tc>
          <w:tcPr>
            <w:tcW w:w="5180" w:type="dxa"/>
            <w:vAlign w:val="bottom"/>
          </w:tcPr>
          <w:p>
            <w:pPr>
              <w:ind w:left="200"/>
              <w:spacing w:after="0" w:line="118" w:lineRule="exact"/>
              <w:rPr>
                <w:sz w:val="20"/>
                <w:szCs w:val="20"/>
                <w:color w:val="auto"/>
              </w:rPr>
            </w:pPr>
            <w:r>
              <w:rPr>
                <w:rFonts w:ascii="Wingdings" w:cs="Wingdings" w:eastAsia="Wingdings" w:hAnsi="Wingdings"/>
                <w:sz w:val="14"/>
                <w:szCs w:val="14"/>
                <w:color w:val="auto"/>
              </w:rPr>
              <w:t></w:t>
            </w:r>
          </w:p>
        </w:tc>
        <w:tc>
          <w:tcPr>
            <w:tcW w:w="0" w:type="dxa"/>
            <w:vAlign w:val="bottom"/>
          </w:tcPr>
          <w:p>
            <w:pPr>
              <w:spacing w:after="0"/>
              <w:rPr>
                <w:sz w:val="1"/>
                <w:szCs w:val="1"/>
                <w:color w:val="auto"/>
              </w:rPr>
            </w:pPr>
          </w:p>
        </w:tc>
      </w:tr>
      <w:tr>
        <w:trPr>
          <w:trHeight w:val="79"/>
        </w:trPr>
        <w:tc>
          <w:tcPr>
            <w:tcW w:w="452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5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4520" w:type="dxa"/>
            <w:vAlign w:val="bottom"/>
            <w:tcBorders>
              <w:bottom w:val="single" w:sz="8" w:color="auto"/>
            </w:tcBorders>
            <w:gridSpan w:val="2"/>
          </w:tcPr>
          <w:p>
            <w:pPr>
              <w:ind w:left="120"/>
              <w:spacing w:after="0"/>
              <w:rPr>
                <w:sz w:val="20"/>
                <w:szCs w:val="20"/>
                <w:color w:val="auto"/>
              </w:rPr>
            </w:pPr>
            <w:r>
              <w:rPr>
                <w:rFonts w:ascii="Arial" w:cs="Arial" w:eastAsia="Arial" w:hAnsi="Arial"/>
                <w:sz w:val="18"/>
                <w:szCs w:val="18"/>
                <w:color w:val="auto"/>
              </w:rPr>
              <w:t>consistently</w:t>
            </w:r>
          </w:p>
        </w:tc>
        <w:tc>
          <w:tcPr>
            <w:tcW w:w="54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5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4520" w:type="dxa"/>
            <w:vAlign w:val="bottom"/>
            <w:gridSpan w:val="2"/>
            <w:vMerge w:val="restart"/>
          </w:tcPr>
          <w:p>
            <w:pPr>
              <w:ind w:left="120"/>
              <w:spacing w:after="0" w:line="195" w:lineRule="exact"/>
              <w:rPr>
                <w:sz w:val="20"/>
                <w:szCs w:val="20"/>
                <w:color w:val="auto"/>
              </w:rPr>
            </w:pPr>
            <w:r>
              <w:rPr>
                <w:rFonts w:ascii="Arial" w:cs="Arial" w:eastAsia="Arial" w:hAnsi="Arial"/>
                <w:sz w:val="18"/>
                <w:szCs w:val="18"/>
                <w:color w:val="auto"/>
              </w:rPr>
              <w:t>Company has a safety committee that meets</w:t>
            </w:r>
          </w:p>
        </w:tc>
        <w:tc>
          <w:tcPr>
            <w:tcW w:w="540" w:type="dxa"/>
            <w:vAlign w:val="bottom"/>
          </w:tcPr>
          <w:p>
            <w:pPr>
              <w:ind w:left="180"/>
              <w:spacing w:after="0" w:line="116" w:lineRule="exact"/>
              <w:rPr>
                <w:sz w:val="20"/>
                <w:szCs w:val="20"/>
                <w:color w:val="auto"/>
              </w:rPr>
            </w:pPr>
            <w:r>
              <w:rPr>
                <w:rFonts w:ascii="Wingdings" w:cs="Wingdings" w:eastAsia="Wingdings" w:hAnsi="Wingdings"/>
                <w:sz w:val="13"/>
                <w:szCs w:val="13"/>
                <w:color w:val="auto"/>
              </w:rPr>
              <w:t></w:t>
            </w:r>
          </w:p>
        </w:tc>
        <w:tc>
          <w:tcPr>
            <w:tcW w:w="560" w:type="dxa"/>
            <w:vAlign w:val="bottom"/>
          </w:tcPr>
          <w:p>
            <w:pPr>
              <w:ind w:left="200"/>
              <w:spacing w:after="0" w:line="116" w:lineRule="exact"/>
              <w:rPr>
                <w:sz w:val="20"/>
                <w:szCs w:val="20"/>
                <w:color w:val="auto"/>
              </w:rPr>
            </w:pPr>
            <w:r>
              <w:rPr>
                <w:rFonts w:ascii="Wingdings" w:cs="Wingdings" w:eastAsia="Wingdings" w:hAnsi="Wingdings"/>
                <w:sz w:val="13"/>
                <w:szCs w:val="13"/>
                <w:color w:val="auto"/>
              </w:rPr>
              <w:t></w:t>
            </w:r>
          </w:p>
        </w:tc>
        <w:tc>
          <w:tcPr>
            <w:tcW w:w="5180" w:type="dxa"/>
            <w:vAlign w:val="bottom"/>
          </w:tcPr>
          <w:p>
            <w:pPr>
              <w:ind w:left="200"/>
              <w:spacing w:after="0" w:line="116"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452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5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8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w w:val="98"/>
              </w:rPr>
              <w:t>regularly</w:t>
            </w:r>
          </w:p>
        </w:tc>
        <w:tc>
          <w:tcPr>
            <w:tcW w:w="370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5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4520" w:type="dxa"/>
            <w:vAlign w:val="bottom"/>
            <w:gridSpan w:val="2"/>
            <w:vMerge w:val="restart"/>
          </w:tcPr>
          <w:p>
            <w:pPr>
              <w:ind w:left="120"/>
              <w:spacing w:after="0" w:line="195" w:lineRule="exact"/>
              <w:rPr>
                <w:sz w:val="20"/>
                <w:szCs w:val="20"/>
                <w:color w:val="auto"/>
              </w:rPr>
            </w:pPr>
            <w:r>
              <w:rPr>
                <w:rFonts w:ascii="Arial" w:cs="Arial" w:eastAsia="Arial" w:hAnsi="Arial"/>
                <w:sz w:val="18"/>
                <w:szCs w:val="18"/>
                <w:color w:val="auto"/>
              </w:rPr>
              <w:t>Employees can submit safety suggestions and report</w:t>
            </w:r>
          </w:p>
        </w:tc>
        <w:tc>
          <w:tcPr>
            <w:tcW w:w="540" w:type="dxa"/>
            <w:vAlign w:val="bottom"/>
          </w:tcPr>
          <w:p>
            <w:pPr>
              <w:ind w:left="180"/>
              <w:spacing w:after="0" w:line="116" w:lineRule="exact"/>
              <w:rPr>
                <w:sz w:val="20"/>
                <w:szCs w:val="20"/>
                <w:color w:val="auto"/>
              </w:rPr>
            </w:pPr>
            <w:r>
              <w:rPr>
                <w:rFonts w:ascii="Wingdings" w:cs="Wingdings" w:eastAsia="Wingdings" w:hAnsi="Wingdings"/>
                <w:sz w:val="13"/>
                <w:szCs w:val="13"/>
                <w:color w:val="auto"/>
              </w:rPr>
              <w:t></w:t>
            </w:r>
          </w:p>
        </w:tc>
        <w:tc>
          <w:tcPr>
            <w:tcW w:w="560" w:type="dxa"/>
            <w:vAlign w:val="bottom"/>
          </w:tcPr>
          <w:p>
            <w:pPr>
              <w:ind w:left="200"/>
              <w:spacing w:after="0" w:line="116" w:lineRule="exact"/>
              <w:rPr>
                <w:sz w:val="20"/>
                <w:szCs w:val="20"/>
                <w:color w:val="auto"/>
              </w:rPr>
            </w:pPr>
            <w:r>
              <w:rPr>
                <w:rFonts w:ascii="Wingdings" w:cs="Wingdings" w:eastAsia="Wingdings" w:hAnsi="Wingdings"/>
                <w:sz w:val="13"/>
                <w:szCs w:val="13"/>
                <w:color w:val="auto"/>
              </w:rPr>
              <w:t></w:t>
            </w:r>
          </w:p>
        </w:tc>
        <w:tc>
          <w:tcPr>
            <w:tcW w:w="5180" w:type="dxa"/>
            <w:vAlign w:val="bottom"/>
          </w:tcPr>
          <w:p>
            <w:pPr>
              <w:ind w:left="200"/>
              <w:spacing w:after="0" w:line="116"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452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5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4520" w:type="dxa"/>
            <w:vAlign w:val="bottom"/>
            <w:tcBorders>
              <w:bottom w:val="single" w:sz="8" w:color="auto"/>
            </w:tcBorders>
            <w:gridSpan w:val="2"/>
          </w:tcPr>
          <w:p>
            <w:pPr>
              <w:ind w:left="120"/>
              <w:spacing w:after="0"/>
              <w:rPr>
                <w:sz w:val="20"/>
                <w:szCs w:val="20"/>
                <w:color w:val="auto"/>
              </w:rPr>
            </w:pPr>
            <w:r>
              <w:rPr>
                <w:rFonts w:ascii="Arial" w:cs="Arial" w:eastAsia="Arial" w:hAnsi="Arial"/>
                <w:sz w:val="18"/>
                <w:szCs w:val="18"/>
                <w:color w:val="auto"/>
              </w:rPr>
              <w:t>hazards without fear of reprisal</w:t>
            </w:r>
          </w:p>
        </w:tc>
        <w:tc>
          <w:tcPr>
            <w:tcW w:w="54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5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4520" w:type="dxa"/>
            <w:vAlign w:val="bottom"/>
            <w:gridSpan w:val="2"/>
            <w:vMerge w:val="restart"/>
          </w:tcPr>
          <w:p>
            <w:pPr>
              <w:ind w:left="120"/>
              <w:spacing w:after="0" w:line="196" w:lineRule="exact"/>
              <w:rPr>
                <w:sz w:val="20"/>
                <w:szCs w:val="20"/>
                <w:color w:val="auto"/>
              </w:rPr>
            </w:pPr>
            <w:r>
              <w:rPr>
                <w:rFonts w:ascii="Arial" w:cs="Arial" w:eastAsia="Arial" w:hAnsi="Arial"/>
                <w:sz w:val="18"/>
                <w:szCs w:val="18"/>
                <w:color w:val="auto"/>
              </w:rPr>
              <w:t>Drug- and alcohol-free workplace policy in place and</w:t>
            </w:r>
          </w:p>
        </w:tc>
        <w:tc>
          <w:tcPr>
            <w:tcW w:w="540" w:type="dxa"/>
            <w:vAlign w:val="bottom"/>
          </w:tcPr>
          <w:p>
            <w:pPr>
              <w:ind w:left="180"/>
              <w:spacing w:after="0" w:line="117" w:lineRule="exact"/>
              <w:rPr>
                <w:sz w:val="20"/>
                <w:szCs w:val="20"/>
                <w:color w:val="auto"/>
              </w:rPr>
            </w:pPr>
            <w:r>
              <w:rPr>
                <w:rFonts w:ascii="Wingdings" w:cs="Wingdings" w:eastAsia="Wingdings" w:hAnsi="Wingdings"/>
                <w:sz w:val="14"/>
                <w:szCs w:val="14"/>
                <w:color w:val="auto"/>
              </w:rPr>
              <w:t></w:t>
            </w:r>
          </w:p>
        </w:tc>
        <w:tc>
          <w:tcPr>
            <w:tcW w:w="560" w:type="dxa"/>
            <w:vAlign w:val="bottom"/>
          </w:tcPr>
          <w:p>
            <w:pPr>
              <w:ind w:left="200"/>
              <w:spacing w:after="0" w:line="117" w:lineRule="exact"/>
              <w:rPr>
                <w:sz w:val="20"/>
                <w:szCs w:val="20"/>
                <w:color w:val="auto"/>
              </w:rPr>
            </w:pPr>
            <w:r>
              <w:rPr>
                <w:rFonts w:ascii="Wingdings" w:cs="Wingdings" w:eastAsia="Wingdings" w:hAnsi="Wingdings"/>
                <w:sz w:val="14"/>
                <w:szCs w:val="14"/>
                <w:color w:val="auto"/>
              </w:rPr>
              <w:t></w:t>
            </w:r>
          </w:p>
        </w:tc>
        <w:tc>
          <w:tcPr>
            <w:tcW w:w="5180" w:type="dxa"/>
            <w:vAlign w:val="bottom"/>
          </w:tcPr>
          <w:p>
            <w:pPr>
              <w:ind w:left="200"/>
              <w:spacing w:after="0" w:line="117" w:lineRule="exact"/>
              <w:rPr>
                <w:sz w:val="20"/>
                <w:szCs w:val="20"/>
                <w:color w:val="auto"/>
              </w:rPr>
            </w:pPr>
            <w:r>
              <w:rPr>
                <w:rFonts w:ascii="Wingdings" w:cs="Wingdings" w:eastAsia="Wingdings" w:hAnsi="Wingdings"/>
                <w:sz w:val="14"/>
                <w:szCs w:val="14"/>
                <w:color w:val="auto"/>
              </w:rPr>
              <w:t></w:t>
            </w:r>
          </w:p>
        </w:tc>
        <w:tc>
          <w:tcPr>
            <w:tcW w:w="0" w:type="dxa"/>
            <w:vAlign w:val="bottom"/>
          </w:tcPr>
          <w:p>
            <w:pPr>
              <w:spacing w:after="0"/>
              <w:rPr>
                <w:sz w:val="1"/>
                <w:szCs w:val="1"/>
                <w:color w:val="auto"/>
              </w:rPr>
            </w:pPr>
          </w:p>
        </w:tc>
      </w:tr>
      <w:tr>
        <w:trPr>
          <w:trHeight w:val="79"/>
        </w:trPr>
        <w:tc>
          <w:tcPr>
            <w:tcW w:w="452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560" w:type="dxa"/>
            <w:vAlign w:val="bottom"/>
          </w:tcPr>
          <w:p>
            <w:pPr>
              <w:spacing w:after="0"/>
              <w:rPr>
                <w:sz w:val="6"/>
                <w:szCs w:val="6"/>
                <w:color w:val="auto"/>
              </w:rPr>
            </w:pPr>
          </w:p>
        </w:tc>
        <w:tc>
          <w:tcPr>
            <w:tcW w:w="5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w w:val="97"/>
              </w:rPr>
              <w:t>enforced</w:t>
            </w:r>
          </w:p>
        </w:tc>
        <w:tc>
          <w:tcPr>
            <w:tcW w:w="370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5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4520" w:type="dxa"/>
            <w:vAlign w:val="bottom"/>
            <w:gridSpan w:val="2"/>
          </w:tcPr>
          <w:p>
            <w:pPr>
              <w:ind w:left="120"/>
              <w:spacing w:after="0" w:line="195" w:lineRule="exact"/>
              <w:rPr>
                <w:sz w:val="20"/>
                <w:szCs w:val="20"/>
                <w:color w:val="auto"/>
              </w:rPr>
            </w:pPr>
            <w:r>
              <w:rPr>
                <w:rFonts w:ascii="Arial" w:cs="Arial" w:eastAsia="Arial" w:hAnsi="Arial"/>
                <w:sz w:val="18"/>
                <w:szCs w:val="18"/>
                <w:color w:val="auto"/>
              </w:rPr>
              <w:t>The company has a written program for each of the</w:t>
            </w:r>
          </w:p>
        </w:tc>
        <w:tc>
          <w:tcPr>
            <w:tcW w:w="5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520" w:type="dxa"/>
            <w:vAlign w:val="bottom"/>
            <w:gridSpan w:val="2"/>
          </w:tcPr>
          <w:p>
            <w:pPr>
              <w:ind w:left="120"/>
              <w:spacing w:after="0"/>
              <w:rPr>
                <w:sz w:val="20"/>
                <w:szCs w:val="20"/>
                <w:color w:val="auto"/>
              </w:rPr>
            </w:pPr>
            <w:r>
              <w:rPr>
                <w:rFonts w:ascii="Arial" w:cs="Arial" w:eastAsia="Arial" w:hAnsi="Arial"/>
                <w:sz w:val="18"/>
                <w:szCs w:val="18"/>
                <w:color w:val="auto"/>
              </w:rPr>
              <w:t>following OSHA-required topics if applicable to the</w:t>
            </w: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20" w:type="dxa"/>
            <w:vAlign w:val="bottom"/>
          </w:tcPr>
          <w:p>
            <w:pPr>
              <w:ind w:left="120"/>
              <w:spacing w:after="0"/>
              <w:rPr>
                <w:sz w:val="20"/>
                <w:szCs w:val="20"/>
                <w:color w:val="auto"/>
              </w:rPr>
            </w:pPr>
            <w:r>
              <w:rPr>
                <w:rFonts w:ascii="Arial" w:cs="Arial" w:eastAsia="Arial" w:hAnsi="Arial"/>
                <w:sz w:val="18"/>
                <w:szCs w:val="18"/>
                <w:color w:val="auto"/>
              </w:rPr>
              <w:t>facility:</w:t>
            </w:r>
          </w:p>
        </w:tc>
        <w:tc>
          <w:tcPr>
            <w:tcW w:w="37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Bloodborne pathogens</w:t>
            </w:r>
          </w:p>
        </w:tc>
        <w:tc>
          <w:tcPr>
            <w:tcW w:w="540" w:type="dxa"/>
            <w:vAlign w:val="bottom"/>
          </w:tcPr>
          <w:p>
            <w:pPr>
              <w:ind w:left="180"/>
              <w:spacing w:after="0" w:line="127" w:lineRule="exact"/>
              <w:rPr>
                <w:sz w:val="20"/>
                <w:szCs w:val="20"/>
                <w:color w:val="auto"/>
              </w:rPr>
            </w:pPr>
            <w:r>
              <w:rPr>
                <w:rFonts w:ascii="Wingdings" w:cs="Wingdings" w:eastAsia="Wingdings" w:hAnsi="Wingdings"/>
                <w:sz w:val="15"/>
                <w:szCs w:val="15"/>
                <w:color w:val="auto"/>
              </w:rPr>
              <w:t></w:t>
            </w:r>
          </w:p>
        </w:tc>
        <w:tc>
          <w:tcPr>
            <w:tcW w:w="56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518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Confined spaces (permit-required)</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Electrical safety</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Emergency Action</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Fall protection (construction)</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4"/>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Fire prevention (when required)</w:t>
            </w:r>
          </w:p>
        </w:tc>
        <w:tc>
          <w:tcPr>
            <w:tcW w:w="540" w:type="dxa"/>
            <w:vAlign w:val="bottom"/>
          </w:tcPr>
          <w:p>
            <w:pPr>
              <w:ind w:left="180"/>
              <w:spacing w:after="0" w:line="178"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8"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8"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Hazard communication (worker right-to-</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820" w:type="dxa"/>
            <w:vAlign w:val="bottom"/>
          </w:tcPr>
          <w:p>
            <w:pPr>
              <w:spacing w:after="0"/>
              <w:rPr>
                <w:sz w:val="17"/>
                <w:szCs w:val="17"/>
                <w:color w:val="auto"/>
              </w:rPr>
            </w:pPr>
          </w:p>
        </w:tc>
        <w:tc>
          <w:tcPr>
            <w:tcW w:w="3700" w:type="dxa"/>
            <w:vAlign w:val="bottom"/>
          </w:tcPr>
          <w:p>
            <w:pPr>
              <w:ind w:left="20"/>
              <w:spacing w:after="0" w:line="205" w:lineRule="exact"/>
              <w:rPr>
                <w:sz w:val="20"/>
                <w:szCs w:val="20"/>
                <w:color w:val="auto"/>
              </w:rPr>
            </w:pPr>
            <w:r>
              <w:rPr>
                <w:rFonts w:ascii="Arial" w:cs="Arial" w:eastAsia="Arial" w:hAnsi="Arial"/>
                <w:sz w:val="18"/>
                <w:szCs w:val="18"/>
                <w:color w:val="auto"/>
              </w:rPr>
              <w:t>know)</w:t>
            </w:r>
          </w:p>
        </w:tc>
        <w:tc>
          <w:tcPr>
            <w:tcW w:w="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HAZWOPER</w:t>
            </w:r>
          </w:p>
        </w:tc>
        <w:tc>
          <w:tcPr>
            <w:tcW w:w="540" w:type="dxa"/>
            <w:vAlign w:val="bottom"/>
          </w:tcPr>
          <w:p>
            <w:pPr>
              <w:ind w:left="180"/>
              <w:spacing w:after="0" w:line="127" w:lineRule="exact"/>
              <w:rPr>
                <w:sz w:val="20"/>
                <w:szCs w:val="20"/>
                <w:color w:val="auto"/>
              </w:rPr>
            </w:pPr>
            <w:r>
              <w:rPr>
                <w:rFonts w:ascii="Wingdings" w:cs="Wingdings" w:eastAsia="Wingdings" w:hAnsi="Wingdings"/>
                <w:sz w:val="15"/>
                <w:szCs w:val="15"/>
                <w:color w:val="auto"/>
              </w:rPr>
              <w:t></w:t>
            </w:r>
          </w:p>
        </w:tc>
        <w:tc>
          <w:tcPr>
            <w:tcW w:w="56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518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Hearing conservation</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Lockout/tagout (control of hazardous</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820" w:type="dxa"/>
            <w:vAlign w:val="bottom"/>
          </w:tcPr>
          <w:p>
            <w:pPr>
              <w:spacing w:after="0"/>
              <w:rPr>
                <w:sz w:val="17"/>
                <w:szCs w:val="17"/>
                <w:color w:val="auto"/>
              </w:rPr>
            </w:pPr>
          </w:p>
        </w:tc>
        <w:tc>
          <w:tcPr>
            <w:tcW w:w="3700" w:type="dxa"/>
            <w:vAlign w:val="bottom"/>
          </w:tcPr>
          <w:p>
            <w:pPr>
              <w:ind w:left="20"/>
              <w:spacing w:after="0"/>
              <w:rPr>
                <w:sz w:val="20"/>
                <w:szCs w:val="20"/>
                <w:color w:val="auto"/>
              </w:rPr>
            </w:pPr>
            <w:r>
              <w:rPr>
                <w:rFonts w:ascii="Arial" w:cs="Arial" w:eastAsia="Arial" w:hAnsi="Arial"/>
                <w:sz w:val="18"/>
                <w:szCs w:val="18"/>
                <w:color w:val="auto"/>
              </w:rPr>
              <w:t>energy)</w:t>
            </w:r>
          </w:p>
        </w:tc>
        <w:tc>
          <w:tcPr>
            <w:tcW w:w="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Portable fire extinguishers</w:t>
            </w:r>
          </w:p>
        </w:tc>
        <w:tc>
          <w:tcPr>
            <w:tcW w:w="540" w:type="dxa"/>
            <w:vAlign w:val="bottom"/>
          </w:tcPr>
          <w:p>
            <w:pPr>
              <w:ind w:left="180"/>
              <w:spacing w:after="0" w:line="127" w:lineRule="exact"/>
              <w:rPr>
                <w:sz w:val="20"/>
                <w:szCs w:val="20"/>
                <w:color w:val="auto"/>
              </w:rPr>
            </w:pPr>
            <w:r>
              <w:rPr>
                <w:rFonts w:ascii="Wingdings" w:cs="Wingdings" w:eastAsia="Wingdings" w:hAnsi="Wingdings"/>
                <w:sz w:val="15"/>
                <w:szCs w:val="15"/>
                <w:color w:val="auto"/>
              </w:rPr>
              <w:t></w:t>
            </w:r>
          </w:p>
        </w:tc>
        <w:tc>
          <w:tcPr>
            <w:tcW w:w="56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518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Powered platforms</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Process safety management for highly</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820" w:type="dxa"/>
            <w:vAlign w:val="bottom"/>
          </w:tcPr>
          <w:p>
            <w:pPr>
              <w:spacing w:after="0"/>
              <w:rPr>
                <w:sz w:val="17"/>
                <w:szCs w:val="17"/>
                <w:color w:val="auto"/>
              </w:rPr>
            </w:pPr>
          </w:p>
        </w:tc>
        <w:tc>
          <w:tcPr>
            <w:tcW w:w="3700" w:type="dxa"/>
            <w:vAlign w:val="bottom"/>
          </w:tcPr>
          <w:p>
            <w:pPr>
              <w:ind w:left="20"/>
              <w:spacing w:after="0" w:line="205" w:lineRule="exact"/>
              <w:rPr>
                <w:sz w:val="20"/>
                <w:szCs w:val="20"/>
                <w:color w:val="auto"/>
              </w:rPr>
            </w:pPr>
            <w:r>
              <w:rPr>
                <w:rFonts w:ascii="Arial" w:cs="Arial" w:eastAsia="Arial" w:hAnsi="Arial"/>
                <w:sz w:val="18"/>
                <w:szCs w:val="18"/>
                <w:color w:val="auto"/>
              </w:rPr>
              <w:t>hazardous chemicals</w:t>
            </w:r>
          </w:p>
        </w:tc>
        <w:tc>
          <w:tcPr>
            <w:tcW w:w="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Respiratory protection</w:t>
            </w:r>
          </w:p>
        </w:tc>
        <w:tc>
          <w:tcPr>
            <w:tcW w:w="540" w:type="dxa"/>
            <w:vAlign w:val="bottom"/>
          </w:tcPr>
          <w:p>
            <w:pPr>
              <w:ind w:left="180"/>
              <w:spacing w:after="0" w:line="130" w:lineRule="exact"/>
              <w:rPr>
                <w:sz w:val="20"/>
                <w:szCs w:val="20"/>
                <w:color w:val="auto"/>
              </w:rPr>
            </w:pPr>
            <w:r>
              <w:rPr>
                <w:rFonts w:ascii="Wingdings" w:cs="Wingdings" w:eastAsia="Wingdings" w:hAnsi="Wingdings"/>
                <w:sz w:val="15"/>
                <w:szCs w:val="15"/>
                <w:color w:val="auto"/>
              </w:rPr>
              <w:t></w:t>
            </w:r>
          </w:p>
        </w:tc>
        <w:tc>
          <w:tcPr>
            <w:tcW w:w="560" w:type="dxa"/>
            <w:vAlign w:val="bottom"/>
          </w:tcPr>
          <w:p>
            <w:pPr>
              <w:ind w:left="200"/>
              <w:spacing w:after="0" w:line="130" w:lineRule="exact"/>
              <w:rPr>
                <w:sz w:val="20"/>
                <w:szCs w:val="20"/>
                <w:color w:val="auto"/>
              </w:rPr>
            </w:pPr>
            <w:r>
              <w:rPr>
                <w:rFonts w:ascii="Wingdings" w:cs="Wingdings" w:eastAsia="Wingdings" w:hAnsi="Wingdings"/>
                <w:sz w:val="15"/>
                <w:szCs w:val="15"/>
                <w:color w:val="auto"/>
              </w:rPr>
              <w:t></w:t>
            </w:r>
          </w:p>
        </w:tc>
        <w:tc>
          <w:tcPr>
            <w:tcW w:w="5180" w:type="dxa"/>
            <w:vAlign w:val="bottom"/>
          </w:tcPr>
          <w:p>
            <w:pPr>
              <w:ind w:left="200"/>
              <w:spacing w:after="0" w:line="130" w:lineRule="exact"/>
              <w:rPr>
                <w:sz w:val="20"/>
                <w:szCs w:val="20"/>
                <w:color w:val="auto"/>
              </w:rPr>
            </w:pPr>
            <w:r>
              <w:rPr>
                <w:rFonts w:ascii="Wingdings" w:cs="Wingdings" w:eastAsia="Wingdings" w:hAnsi="Wingdings"/>
                <w:sz w:val="15"/>
                <w:szCs w:val="15"/>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Toxic and hazardous substances (e.g.,</w:t>
            </w:r>
          </w:p>
        </w:tc>
        <w:tc>
          <w:tcPr>
            <w:tcW w:w="540" w:type="dxa"/>
            <w:vAlign w:val="bottom"/>
          </w:tcPr>
          <w:p>
            <w:pPr>
              <w:ind w:left="180"/>
              <w:spacing w:after="0" w:line="175" w:lineRule="exact"/>
              <w:rPr>
                <w:sz w:val="20"/>
                <w:szCs w:val="20"/>
                <w:color w:val="auto"/>
              </w:rPr>
            </w:pPr>
            <w:r>
              <w:rPr>
                <w:rFonts w:ascii="Wingdings" w:cs="Wingdings" w:eastAsia="Wingdings" w:hAnsi="Wingdings"/>
                <w:sz w:val="18"/>
                <w:szCs w:val="18"/>
                <w:color w:val="auto"/>
              </w:rPr>
              <w:t></w:t>
            </w:r>
          </w:p>
        </w:tc>
        <w:tc>
          <w:tcPr>
            <w:tcW w:w="56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5180" w:type="dxa"/>
            <w:vAlign w:val="bottom"/>
          </w:tcPr>
          <w:p>
            <w:pPr>
              <w:ind w:left="200"/>
              <w:spacing w:after="0" w:line="175" w:lineRule="exact"/>
              <w:rPr>
                <w:sz w:val="20"/>
                <w:szCs w:val="20"/>
                <w:color w:val="auto"/>
              </w:rPr>
            </w:pPr>
            <w:r>
              <w:rPr>
                <w:rFonts w:ascii="Wingdings" w:cs="Wingdings" w:eastAsia="Wingdings" w:hAnsi="Wingdings"/>
                <w:sz w:val="18"/>
                <w:szCs w:val="18"/>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820" w:type="dxa"/>
            <w:vAlign w:val="bottom"/>
          </w:tcPr>
          <w:p>
            <w:pPr>
              <w:spacing w:after="0"/>
              <w:rPr>
                <w:sz w:val="17"/>
                <w:szCs w:val="17"/>
                <w:color w:val="auto"/>
              </w:rPr>
            </w:pPr>
          </w:p>
        </w:tc>
        <w:tc>
          <w:tcPr>
            <w:tcW w:w="3700" w:type="dxa"/>
            <w:vAlign w:val="bottom"/>
          </w:tcPr>
          <w:p>
            <w:pPr>
              <w:ind w:left="20"/>
              <w:spacing w:after="0" w:line="205" w:lineRule="exact"/>
              <w:rPr>
                <w:sz w:val="20"/>
                <w:szCs w:val="20"/>
                <w:color w:val="auto"/>
              </w:rPr>
            </w:pPr>
            <w:r>
              <w:rPr>
                <w:rFonts w:ascii="Arial" w:cs="Arial" w:eastAsia="Arial" w:hAnsi="Arial"/>
                <w:sz w:val="18"/>
                <w:szCs w:val="18"/>
                <w:color w:val="auto"/>
              </w:rPr>
              <w:t>lead, asbestos)</w:t>
            </w:r>
          </w:p>
        </w:tc>
        <w:tc>
          <w:tcPr>
            <w:tcW w:w="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8"/>
        </w:trPr>
        <w:tc>
          <w:tcPr>
            <w:tcW w:w="820" w:type="dxa"/>
            <w:vAlign w:val="bottom"/>
            <w:vMerge w:val="restart"/>
          </w:tcPr>
          <w:p>
            <w:pPr>
              <w:ind w:left="480"/>
              <w:spacing w:after="0"/>
              <w:rPr>
                <w:sz w:val="20"/>
                <w:szCs w:val="20"/>
                <w:color w:val="auto"/>
              </w:rPr>
            </w:pPr>
            <w:r>
              <w:rPr>
                <w:rFonts w:ascii="Symbol" w:cs="Symbol" w:eastAsia="Symbol" w:hAnsi="Symbol"/>
                <w:sz w:val="18"/>
                <w:szCs w:val="18"/>
                <w:color w:val="auto"/>
              </w:rPr>
              <w:t></w:t>
            </w:r>
          </w:p>
        </w:tc>
        <w:tc>
          <w:tcPr>
            <w:tcW w:w="3700" w:type="dxa"/>
            <w:vAlign w:val="bottom"/>
            <w:vMerge w:val="restart"/>
          </w:tcPr>
          <w:p>
            <w:pPr>
              <w:ind w:left="20"/>
              <w:spacing w:after="0"/>
              <w:rPr>
                <w:sz w:val="20"/>
                <w:szCs w:val="20"/>
                <w:color w:val="auto"/>
              </w:rPr>
            </w:pPr>
            <w:r>
              <w:rPr>
                <w:rFonts w:ascii="Arial" w:cs="Arial" w:eastAsia="Arial" w:hAnsi="Arial"/>
                <w:sz w:val="18"/>
                <w:szCs w:val="18"/>
                <w:color w:val="auto"/>
              </w:rPr>
              <w:t>Trenching (construction)</w:t>
            </w:r>
          </w:p>
        </w:tc>
        <w:tc>
          <w:tcPr>
            <w:tcW w:w="540" w:type="dxa"/>
            <w:vAlign w:val="bottom"/>
          </w:tcPr>
          <w:p>
            <w:pPr>
              <w:ind w:left="180"/>
              <w:spacing w:after="0" w:line="127" w:lineRule="exact"/>
              <w:rPr>
                <w:sz w:val="20"/>
                <w:szCs w:val="20"/>
                <w:color w:val="auto"/>
              </w:rPr>
            </w:pPr>
            <w:r>
              <w:rPr>
                <w:rFonts w:ascii="Wingdings" w:cs="Wingdings" w:eastAsia="Wingdings" w:hAnsi="Wingdings"/>
                <w:sz w:val="15"/>
                <w:szCs w:val="15"/>
                <w:color w:val="auto"/>
              </w:rPr>
              <w:t></w:t>
            </w:r>
          </w:p>
        </w:tc>
        <w:tc>
          <w:tcPr>
            <w:tcW w:w="56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5180" w:type="dxa"/>
            <w:vAlign w:val="bottom"/>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0" w:type="dxa"/>
            <w:vAlign w:val="bottom"/>
          </w:tcPr>
          <w:p>
            <w:pPr>
              <w:spacing w:after="0"/>
              <w:rPr>
                <w:sz w:val="1"/>
                <w:szCs w:val="1"/>
                <w:color w:val="auto"/>
              </w:rPr>
            </w:pPr>
          </w:p>
        </w:tc>
      </w:tr>
      <w:tr>
        <w:trPr>
          <w:trHeight w:val="93"/>
        </w:trPr>
        <w:tc>
          <w:tcPr>
            <w:tcW w:w="820" w:type="dxa"/>
            <w:vAlign w:val="bottom"/>
            <w:vMerge w:val="continue"/>
          </w:tcPr>
          <w:p>
            <w:pPr>
              <w:spacing w:after="0"/>
              <w:rPr>
                <w:sz w:val="8"/>
                <w:szCs w:val="8"/>
                <w:color w:val="auto"/>
              </w:rPr>
            </w:pPr>
          </w:p>
        </w:tc>
        <w:tc>
          <w:tcPr>
            <w:tcW w:w="370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51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457200</wp:posOffset>
                </wp:positionH>
                <wp:positionV relativeFrom="page">
                  <wp:posOffset>688340</wp:posOffset>
                </wp:positionV>
                <wp:extent cx="68592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54.2pt" to="576.1pt,5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5567680</wp:posOffset>
                </wp:positionV>
                <wp:extent cx="685927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438.4pt" to="576.1pt,438.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7313295</wp:posOffset>
                </wp:positionH>
                <wp:positionV relativeFrom="page">
                  <wp:posOffset>685800</wp:posOffset>
                </wp:positionV>
                <wp:extent cx="0" cy="668337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68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85pt,54pt" to="575.85pt,580.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8180070</wp:posOffset>
                </wp:positionV>
                <wp:extent cx="685927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644.1pt" to="576.1pt,644.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3683635</wp:posOffset>
                </wp:positionH>
                <wp:positionV relativeFrom="page">
                  <wp:posOffset>685800</wp:posOffset>
                </wp:positionV>
                <wp:extent cx="0" cy="84956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956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0.05pt,54pt" to="290.05pt,722.9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459740</wp:posOffset>
                </wp:positionH>
                <wp:positionV relativeFrom="page">
                  <wp:posOffset>685800</wp:posOffset>
                </wp:positionV>
                <wp:extent cx="0" cy="849566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956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2pt,54pt" to="36.2pt,722.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3296920</wp:posOffset>
                </wp:positionH>
                <wp:positionV relativeFrom="page">
                  <wp:posOffset>685800</wp:posOffset>
                </wp:positionV>
                <wp:extent cx="0" cy="84956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956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9.6pt,54pt" to="259.6pt,722.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4013200</wp:posOffset>
                </wp:positionH>
                <wp:positionV relativeFrom="page">
                  <wp:posOffset>685800</wp:posOffset>
                </wp:positionV>
                <wp:extent cx="0" cy="84956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956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6pt,54pt" to="316pt,722.9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4389755</wp:posOffset>
                </wp:positionH>
                <wp:positionV relativeFrom="page">
                  <wp:posOffset>685800</wp:posOffset>
                </wp:positionV>
                <wp:extent cx="0" cy="84956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956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5.65pt,54pt" to="345.65pt,722.95pt" o:allowincell="f" strokecolor="#000000" strokeweight="0.48pt">
                <w10:wrap anchorx="page" anchory="page"/>
              </v:line>
            </w:pict>
          </mc:Fallback>
        </mc:AlternateContent>
      </w:r>
    </w:p>
    <w:tbl>
      <w:tblPr>
        <w:tblLayout w:type="fixed"/>
        <w:tblInd w:w="0" w:type="dxa"/>
        <w:tblCellMar>
          <w:top w:w="0" w:type="dxa"/>
          <w:left w:w="0" w:type="dxa"/>
          <w:bottom w:w="0" w:type="dxa"/>
          <w:right w:w="0" w:type="dxa"/>
        </w:tblCellMar>
      </w:tblPr>
      <w:tblGrid>
        <w:gridCol w:w="120"/>
        <w:gridCol w:w="4340"/>
        <w:gridCol w:w="20"/>
        <w:gridCol w:w="650"/>
        <w:gridCol w:w="520"/>
        <w:gridCol w:w="530"/>
        <w:gridCol w:w="20"/>
        <w:gridCol w:w="4600"/>
        <w:gridCol w:w="720"/>
      </w:tblGrid>
      <w:tr>
        <w:trPr>
          <w:trHeight w:val="288"/>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shd w:val="clear" w:color="auto" w:fill="F2F2F2"/>
          </w:tcPr>
          <w:p>
            <w:pPr>
              <w:spacing w:after="0"/>
              <w:rPr>
                <w:sz w:val="20"/>
                <w:szCs w:val="20"/>
                <w:color w:val="auto"/>
              </w:rPr>
            </w:pPr>
            <w:r>
              <w:rPr>
                <w:rFonts w:ascii="Arial" w:cs="Arial" w:eastAsia="Arial" w:hAnsi="Arial"/>
                <w:sz w:val="22"/>
                <w:szCs w:val="22"/>
                <w:b w:val="1"/>
                <w:bCs w:val="1"/>
                <w:color w:val="auto"/>
              </w:rPr>
              <w:t>Recordkeeping</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9"/>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7"/>
        </w:trPr>
        <w:tc>
          <w:tcPr>
            <w:tcW w:w="120" w:type="dxa"/>
            <w:vAlign w:val="bottom"/>
            <w:tcBorders>
              <w:top w:val="single" w:sz="8" w:color="auto"/>
            </w:tcBorders>
          </w:tcPr>
          <w:p>
            <w:pPr>
              <w:spacing w:after="0"/>
              <w:rPr>
                <w:sz w:val="10"/>
                <w:szCs w:val="10"/>
                <w:color w:val="auto"/>
              </w:rPr>
            </w:pPr>
          </w:p>
        </w:tc>
        <w:tc>
          <w:tcPr>
            <w:tcW w:w="434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OSHA 300 Logs complete and up to date</w:t>
            </w:r>
          </w:p>
        </w:tc>
        <w:tc>
          <w:tcPr>
            <w:tcW w:w="20" w:type="dxa"/>
            <w:vAlign w:val="bottom"/>
            <w:tcBorders>
              <w:top w:val="single" w:sz="8" w:color="auto"/>
            </w:tcBorders>
          </w:tcPr>
          <w:p>
            <w:pPr>
              <w:spacing w:after="0"/>
              <w:rPr>
                <w:sz w:val="10"/>
                <w:szCs w:val="10"/>
                <w:color w:val="auto"/>
              </w:rPr>
            </w:pPr>
          </w:p>
        </w:tc>
        <w:tc>
          <w:tcPr>
            <w:tcW w:w="650" w:type="dxa"/>
            <w:vAlign w:val="bottom"/>
            <w:tcBorders>
              <w:top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top w:val="single" w:sz="8" w:color="auto"/>
            </w:tcBorders>
          </w:tcPr>
          <w:p>
            <w:pPr>
              <w:jc w:val="center"/>
              <w:ind w:right="29"/>
              <w:spacing w:after="0" w:line="117" w:lineRule="exact"/>
              <w:rPr>
                <w:sz w:val="20"/>
                <w:szCs w:val="20"/>
                <w:color w:val="auto"/>
              </w:rPr>
            </w:pPr>
            <w:r>
              <w:rPr>
                <w:rFonts w:ascii="Wingdings" w:cs="Wingdings" w:eastAsia="Wingdings" w:hAnsi="Wingdings"/>
                <w:sz w:val="14"/>
                <w:szCs w:val="14"/>
                <w:color w:val="auto"/>
              </w:rPr>
              <w:t></w:t>
            </w:r>
          </w:p>
        </w:tc>
        <w:tc>
          <w:tcPr>
            <w:tcW w:w="5150" w:type="dxa"/>
            <w:vAlign w:val="bottom"/>
            <w:tcBorders>
              <w:top w:val="single" w:sz="8" w:color="auto"/>
            </w:tcBorders>
            <w:gridSpan w:val="3"/>
          </w:tcPr>
          <w:p>
            <w:pPr>
              <w:jc w:val="center"/>
              <w:ind w:right="4540"/>
              <w:spacing w:after="0" w:line="117" w:lineRule="exact"/>
              <w:rPr>
                <w:sz w:val="20"/>
                <w:szCs w:val="20"/>
                <w:color w:val="auto"/>
              </w:rPr>
            </w:pPr>
            <w:r>
              <w:rPr>
                <w:rFonts w:ascii="Wingdings" w:cs="Wingdings" w:eastAsia="Wingdings" w:hAnsi="Wingdings"/>
                <w:sz w:val="14"/>
                <w:szCs w:val="14"/>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vMerge w:val="restart"/>
          </w:tcPr>
          <w:p>
            <w:pPr>
              <w:spacing w:after="0" w:line="194" w:lineRule="exact"/>
              <w:rPr>
                <w:sz w:val="20"/>
                <w:szCs w:val="20"/>
                <w:color w:val="auto"/>
              </w:rPr>
            </w:pPr>
            <w:r>
              <w:rPr>
                <w:rFonts w:ascii="Arial" w:cs="Arial" w:eastAsia="Arial" w:hAnsi="Arial"/>
                <w:sz w:val="18"/>
                <w:szCs w:val="18"/>
                <w:color w:val="auto"/>
              </w:rPr>
              <w:t>OSHA Form 300A posted from Feb. 1 to Apr. 30 of</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9"/>
              <w:spacing w:after="0" w:line="115"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5"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each year</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vMerge w:val="restart"/>
          </w:tcPr>
          <w:p>
            <w:pPr>
              <w:spacing w:after="0" w:line="195" w:lineRule="exact"/>
              <w:rPr>
                <w:sz w:val="20"/>
                <w:szCs w:val="20"/>
                <w:color w:val="auto"/>
              </w:rPr>
            </w:pPr>
            <w:r>
              <w:rPr>
                <w:rFonts w:ascii="Arial" w:cs="Arial" w:eastAsia="Arial" w:hAnsi="Arial"/>
                <w:sz w:val="18"/>
                <w:szCs w:val="18"/>
                <w:color w:val="auto"/>
              </w:rPr>
              <w:t>Job hazard analysis records available</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9"/>
              <w:spacing w:after="0" w:line="116"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6"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Pr>
          <w:p>
            <w:pPr>
              <w:spacing w:after="0"/>
              <w:rPr>
                <w:sz w:val="10"/>
                <w:szCs w:val="10"/>
                <w:color w:val="auto"/>
              </w:rPr>
            </w:pPr>
          </w:p>
        </w:tc>
        <w:tc>
          <w:tcPr>
            <w:tcW w:w="4340" w:type="dxa"/>
            <w:vAlign w:val="bottom"/>
            <w:vMerge w:val="restart"/>
          </w:tcPr>
          <w:p>
            <w:pPr>
              <w:spacing w:after="0" w:line="196" w:lineRule="exact"/>
              <w:rPr>
                <w:sz w:val="20"/>
                <w:szCs w:val="20"/>
                <w:color w:val="auto"/>
              </w:rPr>
            </w:pPr>
            <w:r>
              <w:rPr>
                <w:rFonts w:ascii="Arial" w:cs="Arial" w:eastAsia="Arial" w:hAnsi="Arial"/>
                <w:sz w:val="18"/>
                <w:szCs w:val="18"/>
                <w:color w:val="auto"/>
              </w:rPr>
              <w:t>Written PPE hazard assessment available</w:t>
            </w:r>
          </w:p>
        </w:tc>
        <w:tc>
          <w:tcPr>
            <w:tcW w:w="20" w:type="dxa"/>
            <w:vAlign w:val="bottom"/>
          </w:tcPr>
          <w:p>
            <w:pPr>
              <w:spacing w:after="0"/>
              <w:rPr>
                <w:sz w:val="10"/>
                <w:szCs w:val="10"/>
                <w:color w:val="auto"/>
              </w:rPr>
            </w:pPr>
          </w:p>
        </w:tc>
        <w:tc>
          <w:tcPr>
            <w:tcW w:w="650" w:type="dxa"/>
            <w:vAlign w:val="bottom"/>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Pr>
          <w:p>
            <w:pPr>
              <w:jc w:val="center"/>
              <w:ind w:right="29"/>
              <w:spacing w:after="0" w:line="117" w:lineRule="exact"/>
              <w:rPr>
                <w:sz w:val="20"/>
                <w:szCs w:val="20"/>
                <w:color w:val="auto"/>
              </w:rPr>
            </w:pPr>
            <w:r>
              <w:rPr>
                <w:rFonts w:ascii="Wingdings" w:cs="Wingdings" w:eastAsia="Wingdings" w:hAnsi="Wingdings"/>
                <w:sz w:val="14"/>
                <w:szCs w:val="14"/>
                <w:color w:val="auto"/>
              </w:rPr>
              <w:t></w:t>
            </w:r>
          </w:p>
        </w:tc>
        <w:tc>
          <w:tcPr>
            <w:tcW w:w="5150" w:type="dxa"/>
            <w:vAlign w:val="bottom"/>
            <w:gridSpan w:val="3"/>
          </w:tcPr>
          <w:p>
            <w:pPr>
              <w:jc w:val="center"/>
              <w:ind w:right="4540"/>
              <w:spacing w:after="0" w:line="117" w:lineRule="exact"/>
              <w:rPr>
                <w:sz w:val="20"/>
                <w:szCs w:val="20"/>
                <w:color w:val="auto"/>
              </w:rPr>
            </w:pPr>
            <w:r>
              <w:rPr>
                <w:rFonts w:ascii="Wingdings" w:cs="Wingdings" w:eastAsia="Wingdings" w:hAnsi="Wingdings"/>
                <w:sz w:val="14"/>
                <w:szCs w:val="14"/>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vMerge w:val="restart"/>
          </w:tcPr>
          <w:p>
            <w:pPr>
              <w:spacing w:after="0" w:line="194" w:lineRule="exact"/>
              <w:rPr>
                <w:sz w:val="20"/>
                <w:szCs w:val="20"/>
                <w:color w:val="auto"/>
              </w:rPr>
            </w:pPr>
            <w:r>
              <w:rPr>
                <w:rFonts w:ascii="Arial" w:cs="Arial" w:eastAsia="Arial" w:hAnsi="Arial"/>
                <w:sz w:val="18"/>
                <w:szCs w:val="18"/>
                <w:color w:val="auto"/>
              </w:rPr>
              <w:t>Training records available</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9"/>
              <w:spacing w:after="0" w:line="115"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5"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vMerge w:val="restart"/>
          </w:tcPr>
          <w:p>
            <w:pPr>
              <w:spacing w:after="0" w:line="194" w:lineRule="exact"/>
              <w:rPr>
                <w:sz w:val="20"/>
                <w:szCs w:val="20"/>
                <w:color w:val="auto"/>
              </w:rPr>
            </w:pPr>
            <w:r>
              <w:rPr>
                <w:rFonts w:ascii="Arial" w:cs="Arial" w:eastAsia="Arial" w:hAnsi="Arial"/>
                <w:sz w:val="18"/>
                <w:szCs w:val="18"/>
                <w:color w:val="auto"/>
              </w:rPr>
              <w:t>Equipment inspection records available</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9"/>
              <w:spacing w:after="0" w:line="115"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5"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Pr>
          <w:p>
            <w:pPr>
              <w:spacing w:after="0"/>
              <w:rPr>
                <w:sz w:val="10"/>
                <w:szCs w:val="10"/>
                <w:color w:val="auto"/>
              </w:rPr>
            </w:pPr>
          </w:p>
        </w:tc>
        <w:tc>
          <w:tcPr>
            <w:tcW w:w="4340" w:type="dxa"/>
            <w:vAlign w:val="bottom"/>
            <w:vMerge w:val="restart"/>
          </w:tcPr>
          <w:p>
            <w:pPr>
              <w:spacing w:after="0" w:line="196" w:lineRule="exact"/>
              <w:rPr>
                <w:sz w:val="20"/>
                <w:szCs w:val="20"/>
                <w:color w:val="auto"/>
              </w:rPr>
            </w:pPr>
            <w:r>
              <w:rPr>
                <w:rFonts w:ascii="Arial" w:cs="Arial" w:eastAsia="Arial" w:hAnsi="Arial"/>
                <w:sz w:val="18"/>
                <w:szCs w:val="18"/>
                <w:color w:val="auto"/>
              </w:rPr>
              <w:t>Medical surveillance records kept as required</w:t>
            </w:r>
          </w:p>
        </w:tc>
        <w:tc>
          <w:tcPr>
            <w:tcW w:w="20" w:type="dxa"/>
            <w:vAlign w:val="bottom"/>
          </w:tcPr>
          <w:p>
            <w:pPr>
              <w:spacing w:after="0"/>
              <w:rPr>
                <w:sz w:val="10"/>
                <w:szCs w:val="10"/>
                <w:color w:val="auto"/>
              </w:rPr>
            </w:pPr>
          </w:p>
        </w:tc>
        <w:tc>
          <w:tcPr>
            <w:tcW w:w="650" w:type="dxa"/>
            <w:vAlign w:val="bottom"/>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Pr>
          <w:p>
            <w:pPr>
              <w:jc w:val="center"/>
              <w:ind w:right="29"/>
              <w:spacing w:after="0" w:line="117" w:lineRule="exact"/>
              <w:rPr>
                <w:sz w:val="20"/>
                <w:szCs w:val="20"/>
                <w:color w:val="auto"/>
              </w:rPr>
            </w:pPr>
            <w:r>
              <w:rPr>
                <w:rFonts w:ascii="Wingdings" w:cs="Wingdings" w:eastAsia="Wingdings" w:hAnsi="Wingdings"/>
                <w:sz w:val="14"/>
                <w:szCs w:val="14"/>
                <w:color w:val="auto"/>
              </w:rPr>
              <w:t></w:t>
            </w:r>
          </w:p>
        </w:tc>
        <w:tc>
          <w:tcPr>
            <w:tcW w:w="5150" w:type="dxa"/>
            <w:vAlign w:val="bottom"/>
            <w:gridSpan w:val="3"/>
          </w:tcPr>
          <w:p>
            <w:pPr>
              <w:jc w:val="center"/>
              <w:ind w:right="4540"/>
              <w:spacing w:after="0" w:line="117" w:lineRule="exact"/>
              <w:rPr>
                <w:sz w:val="20"/>
                <w:szCs w:val="20"/>
                <w:color w:val="auto"/>
              </w:rPr>
            </w:pPr>
            <w:r>
              <w:rPr>
                <w:rFonts w:ascii="Wingdings" w:cs="Wingdings" w:eastAsia="Wingdings" w:hAnsi="Wingdings"/>
                <w:sz w:val="14"/>
                <w:szCs w:val="14"/>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vMerge w:val="restart"/>
          </w:tcPr>
          <w:p>
            <w:pPr>
              <w:spacing w:after="0" w:line="194" w:lineRule="exact"/>
              <w:rPr>
                <w:sz w:val="20"/>
                <w:szCs w:val="20"/>
                <w:color w:val="auto"/>
              </w:rPr>
            </w:pPr>
            <w:r>
              <w:rPr>
                <w:rFonts w:ascii="Arial" w:cs="Arial" w:eastAsia="Arial" w:hAnsi="Arial"/>
                <w:sz w:val="18"/>
                <w:szCs w:val="18"/>
                <w:color w:val="auto"/>
              </w:rPr>
              <w:t>OSHA enforcement history available for review</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9"/>
              <w:spacing w:after="0" w:line="115"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5"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150" w:type="dxa"/>
            <w:vAlign w:val="bottom"/>
            <w:tcBorders>
              <w:bottom w:val="single" w:sz="8" w:color="auto"/>
            </w:tcBorders>
            <w:gridSpan w:val="3"/>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vMerge w:val="restart"/>
          </w:tcPr>
          <w:p>
            <w:pPr>
              <w:spacing w:after="0" w:line="194" w:lineRule="exact"/>
              <w:rPr>
                <w:sz w:val="20"/>
                <w:szCs w:val="20"/>
                <w:color w:val="auto"/>
              </w:rPr>
            </w:pPr>
            <w:r>
              <w:rPr>
                <w:rFonts w:ascii="Arial" w:cs="Arial" w:eastAsia="Arial" w:hAnsi="Arial"/>
                <w:sz w:val="18"/>
                <w:szCs w:val="18"/>
                <w:color w:val="auto"/>
              </w:rPr>
              <w:t>Other required records maintained</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9"/>
              <w:spacing w:after="0" w:line="115"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5"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6849745</wp:posOffset>
                </wp:positionH>
                <wp:positionV relativeFrom="paragraph">
                  <wp:posOffset>-678180</wp:posOffset>
                </wp:positionV>
                <wp:extent cx="12700" cy="1206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1" o:spid="_x0000_s1036" style="position:absolute;margin-left:539.35pt;margin-top:-53.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6856095</wp:posOffset>
                </wp:positionH>
                <wp:positionV relativeFrom="paragraph">
                  <wp:posOffset>-669290</wp:posOffset>
                </wp:positionV>
                <wp:extent cx="0" cy="179959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99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85pt,-52.6999pt" to="539.85pt,89pt" o:allowincell="f" strokecolor="#000000" strokeweight="0.4799pt"/>
            </w:pict>
          </mc:Fallback>
        </mc:AlternateConten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blGrid>
        <w:gridCol w:w="120"/>
        <w:gridCol w:w="4340"/>
        <w:gridCol w:w="20"/>
        <w:gridCol w:w="650"/>
        <w:gridCol w:w="520"/>
        <w:gridCol w:w="530"/>
        <w:gridCol w:w="20"/>
        <w:gridCol w:w="4600"/>
        <w:gridCol w:w="720"/>
      </w:tblGrid>
      <w:tr>
        <w:trPr>
          <w:trHeight w:val="288"/>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shd w:val="clear" w:color="auto" w:fill="F2F2F2"/>
          </w:tcPr>
          <w:p>
            <w:pPr>
              <w:spacing w:after="0"/>
              <w:rPr>
                <w:sz w:val="20"/>
                <w:szCs w:val="20"/>
                <w:color w:val="auto"/>
              </w:rPr>
            </w:pPr>
            <w:r>
              <w:rPr>
                <w:rFonts w:ascii="Arial" w:cs="Arial" w:eastAsia="Arial" w:hAnsi="Arial"/>
                <w:sz w:val="22"/>
                <w:szCs w:val="22"/>
                <w:b w:val="1"/>
                <w:bCs w:val="1"/>
                <w:color w:val="auto"/>
              </w:rPr>
              <w:t>Incident Response and Investigation</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4"/>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tcBorders>
          </w:tcPr>
          <w:p>
            <w:pPr>
              <w:spacing w:after="0"/>
              <w:rPr>
                <w:sz w:val="9"/>
                <w:szCs w:val="9"/>
                <w:color w:val="auto"/>
              </w:rPr>
            </w:pPr>
          </w:p>
        </w:tc>
        <w:tc>
          <w:tcPr>
            <w:tcW w:w="4340" w:type="dxa"/>
            <w:vAlign w:val="bottom"/>
            <w:tcBorders>
              <w:top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Procedures in place to get necessary medical</w:t>
            </w:r>
          </w:p>
        </w:tc>
        <w:tc>
          <w:tcPr>
            <w:tcW w:w="20" w:type="dxa"/>
            <w:vAlign w:val="bottom"/>
            <w:tcBorders>
              <w:top w:val="single" w:sz="8" w:color="auto"/>
            </w:tcBorders>
          </w:tcPr>
          <w:p>
            <w:pPr>
              <w:spacing w:after="0"/>
              <w:rPr>
                <w:sz w:val="9"/>
                <w:szCs w:val="9"/>
                <w:color w:val="auto"/>
              </w:rPr>
            </w:pPr>
          </w:p>
        </w:tc>
        <w:tc>
          <w:tcPr>
            <w:tcW w:w="65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tcBorders>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150" w:type="dxa"/>
            <w:vAlign w:val="bottom"/>
            <w:tcBorders>
              <w:top w:val="single" w:sz="8" w:color="auto"/>
            </w:tcBorders>
            <w:gridSpan w:val="3"/>
          </w:tcPr>
          <w:p>
            <w:pPr>
              <w:jc w:val="center"/>
              <w:ind w:right="4540"/>
              <w:spacing w:after="0" w:line="115"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treatment for injured employees</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vMerge w:val="restart"/>
          </w:tcPr>
          <w:p>
            <w:pPr>
              <w:spacing w:after="0" w:line="195" w:lineRule="exact"/>
              <w:rPr>
                <w:sz w:val="20"/>
                <w:szCs w:val="20"/>
                <w:color w:val="auto"/>
              </w:rPr>
            </w:pPr>
            <w:r>
              <w:rPr>
                <w:rFonts w:ascii="Arial" w:cs="Arial" w:eastAsia="Arial" w:hAnsi="Arial"/>
                <w:sz w:val="18"/>
                <w:szCs w:val="18"/>
                <w:color w:val="auto"/>
              </w:rPr>
              <w:t>Causes of near misses and incidents are</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6"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investigated and corrective actions implemented</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vMerge w:val="restart"/>
          </w:tcPr>
          <w:p>
            <w:pPr>
              <w:spacing w:after="0" w:line="195" w:lineRule="exact"/>
              <w:rPr>
                <w:sz w:val="20"/>
                <w:szCs w:val="20"/>
                <w:color w:val="auto"/>
              </w:rPr>
            </w:pPr>
            <w:r>
              <w:rPr>
                <w:rFonts w:ascii="Arial" w:cs="Arial" w:eastAsia="Arial" w:hAnsi="Arial"/>
                <w:sz w:val="18"/>
                <w:szCs w:val="18"/>
                <w:color w:val="auto"/>
              </w:rPr>
              <w:t>Return-to-work and/or light-duty programs available</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150" w:type="dxa"/>
            <w:vAlign w:val="bottom"/>
            <w:gridSpan w:val="3"/>
          </w:tcPr>
          <w:p>
            <w:pPr>
              <w:jc w:val="center"/>
              <w:ind w:right="4540"/>
              <w:spacing w:after="0" w:line="116" w:lineRule="exact"/>
              <w:rPr>
                <w:sz w:val="20"/>
                <w:szCs w:val="20"/>
                <w:color w:val="auto"/>
              </w:rPr>
            </w:pPr>
            <w:r>
              <w:rPr>
                <w:rFonts w:ascii="Wingdings" w:cs="Wingdings" w:eastAsia="Wingdings" w:hAnsi="Wingdings"/>
                <w:sz w:val="13"/>
                <w:szCs w:val="13"/>
                <w:color w:val="auto"/>
              </w:rPr>
              <w:t></w:t>
            </w: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20" w:type="dxa"/>
            <w:vAlign w:val="bottom"/>
          </w:tcPr>
          <w:p>
            <w:pPr>
              <w:spacing w:after="0"/>
              <w:rPr>
                <w:sz w:val="17"/>
                <w:szCs w:val="17"/>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for injured employees</w:t>
            </w:r>
          </w:p>
        </w:tc>
        <w:tc>
          <w:tcPr>
            <w:tcW w:w="20" w:type="dxa"/>
            <w:vAlign w:val="bottom"/>
          </w:tcPr>
          <w:p>
            <w:pPr>
              <w:spacing w:after="0"/>
              <w:rPr>
                <w:sz w:val="17"/>
                <w:szCs w:val="17"/>
                <w:color w:val="auto"/>
              </w:rPr>
            </w:pPr>
          </w:p>
        </w:tc>
        <w:tc>
          <w:tcPr>
            <w:tcW w:w="65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3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5715</wp:posOffset>
                </wp:positionV>
                <wp:extent cx="685292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2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5pt" to="539.6pt,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6849745</wp:posOffset>
                </wp:positionH>
                <wp:positionV relativeFrom="paragraph">
                  <wp:posOffset>-635</wp:posOffset>
                </wp:positionV>
                <wp:extent cx="12700" cy="127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4" o:spid="_x0000_s1039" style="position:absolute;margin-left:539.35pt;margin-top:-0.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10800"/>
          </w:cols>
          <w:pgMar w:left="720" w:top="1014" w:right="720" w:bottom="98" w:gutter="0" w:footer="0" w:header="0"/>
        </w:sect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Copyright © BLR</w:t>
      </w:r>
      <w:r>
        <w:rPr>
          <w:rFonts w:ascii="Times New Roman" w:cs="Times New Roman" w:eastAsia="Times New Roman" w:hAnsi="Times New Roman"/>
          <w:sz w:val="23"/>
          <w:szCs w:val="23"/>
          <w:color w:val="auto"/>
          <w:vertAlign w:val="superscript"/>
        </w:rPr>
        <w:t>®</w:t>
      </w:r>
      <w:r>
        <w:rPr>
          <w:rFonts w:ascii="Times New Roman" w:cs="Times New Roman" w:eastAsia="Times New Roman" w:hAnsi="Times New Roman"/>
          <w:sz w:val="17"/>
          <w:szCs w:val="17"/>
          <w:color w:val="auto"/>
        </w:rPr>
        <w:t>—Business and Legal Resources.</w:t>
      </w:r>
    </w:p>
    <w:p>
      <w:pPr>
        <w:sectPr>
          <w:pgSz w:w="12240" w:h="15840" w:orient="portrait"/>
          <w:cols w:equalWidth="0" w:num="1">
            <w:col w:w="10800"/>
          </w:cols>
          <w:pgMar w:left="720" w:top="1014" w:right="720" w:bottom="98" w:gutter="0" w:footer="0" w:header="0"/>
          <w:type w:val="continuous"/>
        </w:sectPr>
      </w:pPr>
    </w:p>
    <w:tbl>
      <w:tblPr>
        <w:tblLayout w:type="fixed"/>
        <w:tblInd w:w="10" w:type="dxa"/>
        <w:tblCellMar>
          <w:top w:w="0" w:type="dxa"/>
          <w:left w:w="0" w:type="dxa"/>
          <w:bottom w:w="0" w:type="dxa"/>
          <w:right w:w="0" w:type="dxa"/>
        </w:tblCellMar>
      </w:tblPr>
      <w:tblGrid>
        <w:gridCol w:w="120"/>
        <w:gridCol w:w="4360"/>
        <w:gridCol w:w="620"/>
        <w:gridCol w:w="520"/>
        <w:gridCol w:w="580"/>
        <w:gridCol w:w="4620"/>
        <w:gridCol w:w="720"/>
      </w:tblGrid>
      <w:tr>
        <w:trPr>
          <w:trHeight w:val="303"/>
        </w:trPr>
        <w:tc>
          <w:tcPr>
            <w:tcW w:w="120" w:type="dxa"/>
            <w:vAlign w:val="bottom"/>
            <w:tcBorders>
              <w:top w:val="single" w:sz="8" w:color="auto"/>
              <w:left w:val="single" w:sz="8" w:color="auto"/>
              <w:bottom w:val="single" w:sz="8" w:color="F2F2F2"/>
            </w:tcBorders>
            <w:shd w:val="clear" w:color="auto" w:fill="F2F2F2"/>
          </w:tcPr>
          <w:p>
            <w:pPr>
              <w:spacing w:after="0"/>
              <w:rPr>
                <w:sz w:val="24"/>
                <w:szCs w:val="24"/>
                <w:color w:val="auto"/>
              </w:rPr>
            </w:pPr>
          </w:p>
        </w:tc>
        <w:tc>
          <w:tcPr>
            <w:tcW w:w="4360" w:type="dxa"/>
            <w:vAlign w:val="bottom"/>
            <w:tcBorders>
              <w:top w:val="single" w:sz="8" w:color="auto"/>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Workers’ Compensation</w:t>
            </w:r>
          </w:p>
        </w:tc>
        <w:tc>
          <w:tcPr>
            <w:tcW w:w="620" w:type="dxa"/>
            <w:vAlign w:val="bottom"/>
            <w:tcBorders>
              <w:top w:val="single" w:sz="8" w:color="auto"/>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top w:val="single" w:sz="8" w:color="auto"/>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top w:val="single" w:sz="8" w:color="auto"/>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top w:val="single" w:sz="8" w:color="auto"/>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Company is covered by workers’ compensation</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insurance</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Company’s EMR is at or below the industry average</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Company has a written Injury and Illness Prevention</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tcPr>
          <w:p>
            <w:pPr>
              <w:spacing w:after="0"/>
              <w:rPr>
                <w:sz w:val="17"/>
                <w:szCs w:val="17"/>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Program (if required by state workers’ compensation</w:t>
            </w:r>
          </w:p>
        </w:tc>
        <w:tc>
          <w:tcPr>
            <w:tcW w:w="620" w:type="dxa"/>
            <w:vAlign w:val="bottom"/>
            <w:tcBorders>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rules)</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6"/>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Housekeeping</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Floors free of clutter, debris, and other trip hazards</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Floors free of grease, liquid, and other slip hazards</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Aisles unobstructed and sufficiently wide</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Stairways, aisles, and working areas sufficiently</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illuminated</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Waste properly disposed and trash receptacles</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emptied regularly</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Facility maintained in a clean and sanitary condition</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5"/>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Emergency Preparedness &amp; Response</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Exit routes clearly marked and unobstructed</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Emergency lighting for exit routes adequate</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No locked or barred exits restricting escape</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Workers trained in escape procedures and</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evacuation routes</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Fire extinguishers accessible and in good working</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condition</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Emergency drills conducted periodically</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First Aid &amp; Medical Treatment</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Emergency eyewash available if necessary</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First-aid kits accessible and first aid–trained</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employees on site</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Workers trained on procedures for medical</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emergencies in the workplace</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5"/>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Chemical Safety</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Safety data sheets available for all chemicals to</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which employees could be exposed</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7" w:lineRule="exact"/>
              <w:rPr>
                <w:sz w:val="20"/>
                <w:szCs w:val="20"/>
                <w:color w:val="auto"/>
              </w:rPr>
            </w:pPr>
            <w:r>
              <w:rPr>
                <w:rFonts w:ascii="Arial" w:cs="Arial" w:eastAsia="Arial" w:hAnsi="Arial"/>
                <w:sz w:val="18"/>
                <w:szCs w:val="18"/>
                <w:color w:val="auto"/>
              </w:rPr>
              <w:t>Written hazard communication plan available</w:t>
            </w:r>
          </w:p>
        </w:tc>
        <w:tc>
          <w:tcPr>
            <w:tcW w:w="620" w:type="dxa"/>
            <w:vAlign w:val="bottom"/>
            <w:tcBorders>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Chemical inventory list is up to date and complete</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Chemicals properly labeled</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Chemicals stored, handled, and disposed safely</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Workers are not exposed to air contaminants at</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levels above the permissible exposure limit (PEL)</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5"/>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Electrical Safety</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Electrical control panels clearly identified and</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secured</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No exposed live electrical parts or wiring</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6849745</wp:posOffset>
                </wp:positionH>
                <wp:positionV relativeFrom="paragraph">
                  <wp:posOffset>-1543685</wp:posOffset>
                </wp:positionV>
                <wp:extent cx="12700" cy="1206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5" o:spid="_x0000_s1040" style="position:absolute;margin-left:539.35pt;margin-top:-121.5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6849745</wp:posOffset>
                </wp:positionH>
                <wp:positionV relativeFrom="paragraph">
                  <wp:posOffset>-8890</wp:posOffset>
                </wp:positionV>
                <wp:extent cx="12700" cy="1206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6" o:spid="_x0000_s1041" style="position:absolute;margin-left:539.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10800"/>
          </w:cols>
          <w:pgMar w:left="720" w:top="1060" w:right="720" w:bottom="9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Copyright © BLR</w:t>
      </w:r>
      <w:r>
        <w:rPr>
          <w:rFonts w:ascii="Times New Roman" w:cs="Times New Roman" w:eastAsia="Times New Roman" w:hAnsi="Times New Roman"/>
          <w:sz w:val="23"/>
          <w:szCs w:val="23"/>
          <w:color w:val="auto"/>
          <w:vertAlign w:val="superscript"/>
        </w:rPr>
        <w:t>®</w:t>
      </w:r>
      <w:r>
        <w:rPr>
          <w:rFonts w:ascii="Times New Roman" w:cs="Times New Roman" w:eastAsia="Times New Roman" w:hAnsi="Times New Roman"/>
          <w:sz w:val="17"/>
          <w:szCs w:val="17"/>
          <w:color w:val="auto"/>
        </w:rPr>
        <w:t>—Business and Legal Resources.</w:t>
      </w:r>
    </w:p>
    <w:p>
      <w:pPr>
        <w:sectPr>
          <w:pgSz w:w="12240" w:h="15840" w:orient="portrait"/>
          <w:cols w:equalWidth="0" w:num="1">
            <w:col w:w="10800"/>
          </w:cols>
          <w:pgMar w:left="720" w:top="1060" w:right="720" w:bottom="98" w:gutter="0" w:footer="0" w:header="0"/>
          <w:type w:val="continuous"/>
        </w:sectPr>
      </w:pPr>
    </w:p>
    <w:tbl>
      <w:tblPr>
        <w:tblLayout w:type="fixed"/>
        <w:tblInd w:w="10" w:type="dxa"/>
        <w:tblCellMar>
          <w:top w:w="0" w:type="dxa"/>
          <w:left w:w="0" w:type="dxa"/>
          <w:bottom w:w="0" w:type="dxa"/>
          <w:right w:w="0" w:type="dxa"/>
        </w:tblCellMar>
      </w:tblPr>
      <w:tblGrid>
        <w:gridCol w:w="120"/>
        <w:gridCol w:w="4360"/>
        <w:gridCol w:w="620"/>
        <w:gridCol w:w="520"/>
        <w:gridCol w:w="580"/>
        <w:gridCol w:w="4620"/>
        <w:gridCol w:w="720"/>
      </w:tblGrid>
      <w:tr>
        <w:trPr>
          <w:trHeight w:val="134"/>
        </w:trPr>
        <w:tc>
          <w:tcPr>
            <w:tcW w:w="120" w:type="dxa"/>
            <w:vAlign w:val="bottom"/>
            <w:tcBorders>
              <w:top w:val="single" w:sz="8" w:color="auto"/>
              <w:left w:val="single" w:sz="8" w:color="auto"/>
            </w:tcBorders>
          </w:tcPr>
          <w:p>
            <w:pPr>
              <w:spacing w:after="0"/>
              <w:rPr>
                <w:sz w:val="11"/>
                <w:szCs w:val="11"/>
                <w:color w:val="auto"/>
              </w:rPr>
            </w:pPr>
          </w:p>
        </w:tc>
        <w:tc>
          <w:tcPr>
            <w:tcW w:w="4360" w:type="dxa"/>
            <w:vAlign w:val="bottom"/>
            <w:tcBorders>
              <w:top w:val="single" w:sz="8" w:color="auto"/>
              <w:right w:val="single" w:sz="8" w:color="auto"/>
            </w:tcBorders>
            <w:vMerge w:val="restart"/>
          </w:tcPr>
          <w:p>
            <w:pPr>
              <w:spacing w:after="0"/>
              <w:rPr>
                <w:sz w:val="20"/>
                <w:szCs w:val="20"/>
                <w:color w:val="auto"/>
              </w:rPr>
            </w:pPr>
            <w:r>
              <w:rPr>
                <w:rFonts w:ascii="Arial" w:cs="Arial" w:eastAsia="Arial" w:hAnsi="Arial"/>
                <w:sz w:val="18"/>
                <w:szCs w:val="18"/>
                <w:color w:val="auto"/>
              </w:rPr>
              <w:t>Fixed wiring and extension cords used properly</w:t>
            </w:r>
          </w:p>
        </w:tc>
        <w:tc>
          <w:tcPr>
            <w:tcW w:w="620" w:type="dxa"/>
            <w:vAlign w:val="bottom"/>
            <w:tcBorders>
              <w:top w:val="single" w:sz="8" w:color="auto"/>
              <w:right w:val="single" w:sz="8" w:color="auto"/>
            </w:tcBorders>
          </w:tcPr>
          <w:p>
            <w:pPr>
              <w:jc w:val="center"/>
              <w:spacing w:after="0" w:line="134" w:lineRule="exact"/>
              <w:rPr>
                <w:sz w:val="20"/>
                <w:szCs w:val="20"/>
                <w:color w:val="auto"/>
              </w:rPr>
            </w:pPr>
            <w:r>
              <w:rPr>
                <w:rFonts w:ascii="Wingdings" w:cs="Wingdings" w:eastAsia="Wingdings" w:hAnsi="Wingdings"/>
                <w:sz w:val="16"/>
                <w:szCs w:val="16"/>
                <w:color w:val="auto"/>
              </w:rPr>
              <w:t></w:t>
            </w:r>
          </w:p>
        </w:tc>
        <w:tc>
          <w:tcPr>
            <w:tcW w:w="520" w:type="dxa"/>
            <w:vAlign w:val="bottom"/>
            <w:tcBorders>
              <w:top w:val="single" w:sz="8" w:color="auto"/>
              <w:right w:val="single" w:sz="8" w:color="auto"/>
            </w:tcBorders>
          </w:tcPr>
          <w:p>
            <w:pPr>
              <w:jc w:val="center"/>
              <w:spacing w:after="0" w:line="134" w:lineRule="exact"/>
              <w:rPr>
                <w:sz w:val="20"/>
                <w:szCs w:val="20"/>
                <w:color w:val="auto"/>
              </w:rPr>
            </w:pPr>
            <w:r>
              <w:rPr>
                <w:rFonts w:ascii="Wingdings" w:cs="Wingdings" w:eastAsia="Wingdings" w:hAnsi="Wingdings"/>
                <w:sz w:val="16"/>
                <w:szCs w:val="16"/>
                <w:color w:val="auto"/>
              </w:rPr>
              <w:t></w:t>
            </w:r>
          </w:p>
        </w:tc>
        <w:tc>
          <w:tcPr>
            <w:tcW w:w="580" w:type="dxa"/>
            <w:vAlign w:val="bottom"/>
            <w:tcBorders>
              <w:top w:val="single" w:sz="8" w:color="auto"/>
              <w:right w:val="single" w:sz="8" w:color="auto"/>
            </w:tcBorders>
          </w:tcPr>
          <w:p>
            <w:pPr>
              <w:jc w:val="center"/>
              <w:spacing w:after="0" w:line="134" w:lineRule="exact"/>
              <w:rPr>
                <w:sz w:val="20"/>
                <w:szCs w:val="20"/>
                <w:color w:val="auto"/>
              </w:rPr>
            </w:pPr>
            <w:r>
              <w:rPr>
                <w:rFonts w:ascii="Wingdings" w:cs="Wingdings" w:eastAsia="Wingdings" w:hAnsi="Wingdings"/>
                <w:sz w:val="16"/>
                <w:szCs w:val="16"/>
                <w:color w:val="auto"/>
              </w:rPr>
              <w:t></w:t>
            </w:r>
          </w:p>
        </w:tc>
        <w:tc>
          <w:tcPr>
            <w:tcW w:w="4620" w:type="dxa"/>
            <w:vAlign w:val="bottom"/>
            <w:tcBorders>
              <w:top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Wiring and extension cords in good condition and</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tcPr>
          <w:p>
            <w:pPr>
              <w:spacing w:after="0"/>
              <w:rPr>
                <w:sz w:val="17"/>
                <w:szCs w:val="17"/>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free of fraying, broken grounding pins, and other</w:t>
            </w:r>
          </w:p>
        </w:tc>
        <w:tc>
          <w:tcPr>
            <w:tcW w:w="620" w:type="dxa"/>
            <w:vAlign w:val="bottom"/>
            <w:tcBorders>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hazards</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5"/>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Fall Prevention</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Fall protection is provided for all fall hazards of 4 ft of</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tcPr>
          <w:p>
            <w:pPr>
              <w:spacing w:after="0"/>
              <w:rPr>
                <w:sz w:val="17"/>
                <w:szCs w:val="17"/>
                <w:color w:val="auto"/>
              </w:rPr>
            </w:pPr>
          </w:p>
        </w:tc>
        <w:tc>
          <w:tcPr>
            <w:tcW w:w="43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more in general industry and 6 ft or more in</w:t>
            </w:r>
          </w:p>
        </w:tc>
        <w:tc>
          <w:tcPr>
            <w:tcW w:w="620" w:type="dxa"/>
            <w:vAlign w:val="bottom"/>
            <w:tcBorders>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construction</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Floor openings and apertures enclosed, covered, or</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guarded</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Fall hazards above dangerous equipment or</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substances are covered or guarded</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Ladders are in good condition and used properly</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Stairways have sturdy railings on all open sides</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Machine Safety</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7"/>
        </w:trPr>
        <w:tc>
          <w:tcPr>
            <w:tcW w:w="120" w:type="dxa"/>
            <w:vAlign w:val="bottom"/>
            <w:tcBorders>
              <w:top w:val="single" w:sz="8" w:color="auto"/>
              <w:left w:val="single" w:sz="8" w:color="auto"/>
            </w:tcBorders>
          </w:tcPr>
          <w:p>
            <w:pPr>
              <w:spacing w:after="0"/>
              <w:rPr>
                <w:sz w:val="10"/>
                <w:szCs w:val="10"/>
                <w:color w:val="auto"/>
              </w:rPr>
            </w:pPr>
          </w:p>
        </w:tc>
        <w:tc>
          <w:tcPr>
            <w:tcW w:w="4360" w:type="dxa"/>
            <w:vAlign w:val="bottom"/>
            <w:tcBorders>
              <w:top w:val="single" w:sz="8" w:color="auto"/>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All necessary guards in place on machinery</w:t>
            </w:r>
          </w:p>
        </w:tc>
        <w:tc>
          <w:tcPr>
            <w:tcW w:w="620" w:type="dxa"/>
            <w:vAlign w:val="bottom"/>
            <w:tcBorders>
              <w:top w:val="single" w:sz="8" w:color="auto"/>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20" w:type="dxa"/>
            <w:vAlign w:val="bottom"/>
            <w:tcBorders>
              <w:top w:val="single" w:sz="8" w:color="auto"/>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80" w:type="dxa"/>
            <w:vAlign w:val="bottom"/>
            <w:tcBorders>
              <w:top w:val="single" w:sz="8" w:color="auto"/>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462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No bypassing or removing guards except by trained</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mechanics during service or maintenance</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Lockout/tagout procedures in place for service and</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maintenance of machinery</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7" w:lineRule="exact"/>
              <w:rPr>
                <w:sz w:val="20"/>
                <w:szCs w:val="20"/>
                <w:color w:val="auto"/>
              </w:rPr>
            </w:pPr>
            <w:r>
              <w:rPr>
                <w:rFonts w:ascii="Arial" w:cs="Arial" w:eastAsia="Arial" w:hAnsi="Arial"/>
                <w:sz w:val="18"/>
                <w:szCs w:val="18"/>
                <w:color w:val="auto"/>
              </w:rPr>
              <w:t>START and STOP controls for all machines in easy</w:t>
            </w:r>
          </w:p>
        </w:tc>
        <w:tc>
          <w:tcPr>
            <w:tcW w:w="620" w:type="dxa"/>
            <w:vAlign w:val="bottom"/>
            <w:tcBorders>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reach of operator</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All controls guarded against accidental startup</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Machinery in good working condition</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Noise</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7"/>
        </w:trPr>
        <w:tc>
          <w:tcPr>
            <w:tcW w:w="120" w:type="dxa"/>
            <w:vAlign w:val="bottom"/>
            <w:tcBorders>
              <w:top w:val="single" w:sz="8" w:color="auto"/>
              <w:left w:val="single" w:sz="8" w:color="auto"/>
            </w:tcBorders>
          </w:tcPr>
          <w:p>
            <w:pPr>
              <w:spacing w:after="0"/>
              <w:rPr>
                <w:sz w:val="10"/>
                <w:szCs w:val="10"/>
                <w:color w:val="auto"/>
              </w:rPr>
            </w:pPr>
          </w:p>
        </w:tc>
        <w:tc>
          <w:tcPr>
            <w:tcW w:w="4360" w:type="dxa"/>
            <w:vAlign w:val="bottom"/>
            <w:tcBorders>
              <w:top w:val="single" w:sz="8" w:color="auto"/>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Employees exposed to noise levels above an 8-hour</w:t>
            </w:r>
          </w:p>
        </w:tc>
        <w:tc>
          <w:tcPr>
            <w:tcW w:w="620" w:type="dxa"/>
            <w:vAlign w:val="bottom"/>
            <w:tcBorders>
              <w:top w:val="single" w:sz="8" w:color="auto"/>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top w:val="single" w:sz="8" w:color="auto"/>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top w:val="single" w:sz="8" w:color="auto"/>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time-weighted average of 85 dB</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Employees exposed to hazardous noise provided</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with sufficient hearing protection</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Employees exposed to hazardous noise are provided</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with baseline and annual audiometric testing</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6"/>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Environmental Conditions</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Employees work in hot conditions</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Employees working in hot conditions have access to</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water, rest, and shade</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Employees work in cold conditions</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Employees working in cold conditions have</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appropriate clothing and outerwear</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Work areas are sufficiently ventilated</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Confined Spaces</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5"/>
        </w:trPr>
        <w:tc>
          <w:tcPr>
            <w:tcW w:w="120" w:type="dxa"/>
            <w:vAlign w:val="bottom"/>
            <w:tcBorders>
              <w:top w:val="single" w:sz="8" w:color="auto"/>
              <w:left w:val="single" w:sz="8" w:color="auto"/>
            </w:tcBorders>
          </w:tcPr>
          <w:p>
            <w:pPr>
              <w:spacing w:after="0"/>
              <w:rPr>
                <w:sz w:val="10"/>
                <w:szCs w:val="10"/>
                <w:color w:val="auto"/>
              </w:rPr>
            </w:pPr>
          </w:p>
        </w:tc>
        <w:tc>
          <w:tcPr>
            <w:tcW w:w="4360" w:type="dxa"/>
            <w:vAlign w:val="bottom"/>
            <w:tcBorders>
              <w:top w:val="single" w:sz="8" w:color="auto"/>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Facility contains permit-required confined spaces</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tcBorders>
          </w:tcPr>
          <w:p>
            <w:pPr>
              <w:spacing w:after="0"/>
              <w:rPr>
                <w:sz w:val="9"/>
                <w:szCs w:val="9"/>
                <w:color w:val="auto"/>
              </w:rPr>
            </w:pPr>
          </w:p>
        </w:tc>
        <w:tc>
          <w:tcPr>
            <w:tcW w:w="4360" w:type="dxa"/>
            <w:vAlign w:val="bottom"/>
            <w:tcBorders>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Only trained and authorized persons permitted to</w:t>
            </w:r>
          </w:p>
        </w:tc>
        <w:tc>
          <w:tcPr>
            <w:tcW w:w="6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enter permit-required confined spaces</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Confined spaces clearly marked with signage</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instructing unauthorized persons not to enter</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4"/>
        </w:trPr>
        <w:tc>
          <w:tcPr>
            <w:tcW w:w="120" w:type="dxa"/>
            <w:vAlign w:val="bottom"/>
            <w:tcBorders>
              <w:left w:val="single" w:sz="8" w:color="auto"/>
              <w:bottom w:val="single" w:sz="8" w:color="F2F2F2"/>
            </w:tcBorders>
            <w:shd w:val="clear" w:color="auto" w:fill="F2F2F2"/>
          </w:tcPr>
          <w:p>
            <w:pPr>
              <w:spacing w:after="0"/>
              <w:rPr>
                <w:sz w:val="24"/>
                <w:szCs w:val="24"/>
                <w:color w:val="auto"/>
              </w:rPr>
            </w:pPr>
          </w:p>
        </w:tc>
        <w:tc>
          <w:tcPr>
            <w:tcW w:w="4360" w:type="dxa"/>
            <w:vAlign w:val="bottom"/>
            <w:tcBorders>
              <w:bottom w:val="single" w:sz="8" w:color="F2F2F2"/>
              <w:right w:val="single" w:sz="8" w:color="auto"/>
            </w:tcBorders>
            <w:shd w:val="clear" w:color="auto" w:fill="F2F2F2"/>
          </w:tcPr>
          <w:p>
            <w:pPr>
              <w:spacing w:after="0"/>
              <w:rPr>
                <w:sz w:val="20"/>
                <w:szCs w:val="20"/>
                <w:color w:val="auto"/>
              </w:rPr>
            </w:pPr>
            <w:r>
              <w:rPr>
                <w:rFonts w:ascii="Arial" w:cs="Arial" w:eastAsia="Arial" w:hAnsi="Arial"/>
                <w:sz w:val="22"/>
                <w:szCs w:val="22"/>
                <w:b w:val="1"/>
                <w:bCs w:val="1"/>
                <w:color w:val="auto"/>
              </w:rPr>
              <w:t>Material Handling</w:t>
            </w:r>
          </w:p>
        </w:tc>
        <w:tc>
          <w:tcPr>
            <w:tcW w:w="6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No</w:t>
            </w:r>
          </w:p>
        </w:tc>
        <w:tc>
          <w:tcPr>
            <w:tcW w:w="580" w:type="dxa"/>
            <w:vAlign w:val="bottom"/>
            <w:tcBorders>
              <w:bottom w:val="single" w:sz="8" w:color="F2F2F2"/>
              <w:right w:val="single" w:sz="8" w:color="auto"/>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4620" w:type="dxa"/>
            <w:vAlign w:val="bottom"/>
            <w:tcBorders>
              <w:bottom w:val="single" w:sz="8" w:color="F2F2F2"/>
              <w:right w:val="single" w:sz="8" w:color="auto"/>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left w:val="single" w:sz="8" w:color="auto"/>
            </w:tcBorders>
          </w:tcPr>
          <w:p>
            <w:pPr>
              <w:spacing w:after="0"/>
              <w:rPr>
                <w:sz w:val="9"/>
                <w:szCs w:val="9"/>
                <w:color w:val="auto"/>
              </w:rPr>
            </w:pPr>
          </w:p>
        </w:tc>
        <w:tc>
          <w:tcPr>
            <w:tcW w:w="4360" w:type="dxa"/>
            <w:vAlign w:val="bottom"/>
            <w:tcBorders>
              <w:top w:val="single" w:sz="8" w:color="auto"/>
              <w:right w:val="single" w:sz="8" w:color="auto"/>
            </w:tcBorders>
            <w:vMerge w:val="restart"/>
          </w:tcPr>
          <w:p>
            <w:pPr>
              <w:spacing w:after="0" w:line="194" w:lineRule="exact"/>
              <w:rPr>
                <w:sz w:val="20"/>
                <w:szCs w:val="20"/>
                <w:color w:val="auto"/>
              </w:rPr>
            </w:pPr>
            <w:r>
              <w:rPr>
                <w:rFonts w:ascii="Arial" w:cs="Arial" w:eastAsia="Arial" w:hAnsi="Arial"/>
                <w:sz w:val="18"/>
                <w:szCs w:val="18"/>
                <w:color w:val="auto"/>
              </w:rPr>
              <w:t>Materials stacked and stored in a safe and stable</w:t>
            </w:r>
          </w:p>
        </w:tc>
        <w:tc>
          <w:tcPr>
            <w:tcW w:w="6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top w:val="single" w:sz="8" w:color="auto"/>
              <w:right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4620" w:type="dxa"/>
            <w:vAlign w:val="bottom"/>
            <w:tcBorders>
              <w:top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manner</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5" w:lineRule="exact"/>
              <w:rPr>
                <w:sz w:val="20"/>
                <w:szCs w:val="20"/>
                <w:color w:val="auto"/>
              </w:rPr>
            </w:pPr>
            <w:r>
              <w:rPr>
                <w:rFonts w:ascii="Arial" w:cs="Arial" w:eastAsia="Arial" w:hAnsi="Arial"/>
                <w:sz w:val="18"/>
                <w:szCs w:val="18"/>
                <w:color w:val="auto"/>
              </w:rPr>
              <w:t>Employees use safe lifting practices</w:t>
            </w:r>
          </w:p>
        </w:tc>
        <w:tc>
          <w:tcPr>
            <w:tcW w:w="6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4360" w:type="dxa"/>
            <w:vAlign w:val="bottom"/>
            <w:tcBorders>
              <w:right w:val="single" w:sz="8" w:color="auto"/>
            </w:tcBorders>
            <w:vMerge w:val="restart"/>
          </w:tcPr>
          <w:p>
            <w:pPr>
              <w:spacing w:after="0" w:line="196" w:lineRule="exact"/>
              <w:rPr>
                <w:sz w:val="20"/>
                <w:szCs w:val="20"/>
                <w:color w:val="auto"/>
              </w:rPr>
            </w:pPr>
            <w:r>
              <w:rPr>
                <w:rFonts w:ascii="Arial" w:cs="Arial" w:eastAsia="Arial" w:hAnsi="Arial"/>
                <w:sz w:val="18"/>
                <w:szCs w:val="18"/>
                <w:color w:val="auto"/>
              </w:rPr>
              <w:t>Lifting assistance devices (e.g., hand trucks)</w:t>
            </w:r>
          </w:p>
        </w:tc>
        <w:tc>
          <w:tcPr>
            <w:tcW w:w="6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436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available</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6849745</wp:posOffset>
                </wp:positionH>
                <wp:positionV relativeFrom="paragraph">
                  <wp:posOffset>-1813560</wp:posOffset>
                </wp:positionV>
                <wp:extent cx="12700" cy="1206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7" o:spid="_x0000_s1042" style="position:absolute;margin-left:539.35pt;margin-top:-142.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6849745</wp:posOffset>
                </wp:positionH>
                <wp:positionV relativeFrom="paragraph">
                  <wp:posOffset>-8890</wp:posOffset>
                </wp:positionV>
                <wp:extent cx="12700" cy="1206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8" o:spid="_x0000_s1043" style="position:absolute;margin-left:539.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10800"/>
          </w:cols>
          <w:pgMar w:left="720" w:top="1060" w:right="720" w:bottom="98" w:gutter="0" w:footer="0" w:header="0"/>
        </w:sectPr>
      </w:pP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Copyright © BLR</w:t>
      </w:r>
      <w:r>
        <w:rPr>
          <w:rFonts w:ascii="Times New Roman" w:cs="Times New Roman" w:eastAsia="Times New Roman" w:hAnsi="Times New Roman"/>
          <w:sz w:val="23"/>
          <w:szCs w:val="23"/>
          <w:color w:val="auto"/>
          <w:vertAlign w:val="superscript"/>
        </w:rPr>
        <w:t>®</w:t>
      </w:r>
      <w:r>
        <w:rPr>
          <w:rFonts w:ascii="Times New Roman" w:cs="Times New Roman" w:eastAsia="Times New Roman" w:hAnsi="Times New Roman"/>
          <w:sz w:val="17"/>
          <w:szCs w:val="17"/>
          <w:color w:val="auto"/>
        </w:rPr>
        <w:t>—Business and Legal Resources.</w:t>
      </w:r>
    </w:p>
    <w:p>
      <w:pPr>
        <w:sectPr>
          <w:pgSz w:w="12240" w:h="15840" w:orient="portrait"/>
          <w:cols w:equalWidth="0" w:num="1">
            <w:col w:w="10800"/>
          </w:cols>
          <w:pgMar w:left="720" w:top="1060" w:right="720" w:bottom="98" w:gutter="0" w:footer="0" w:header="0"/>
          <w:type w:val="continuous"/>
        </w:sectPr>
      </w:pPr>
    </w:p>
    <w:tbl>
      <w:tblPr>
        <w:tblLayout w:type="fixed"/>
        <w:tblInd w:w="120" w:type="dxa"/>
        <w:tblCellMar>
          <w:top w:w="0" w:type="dxa"/>
          <w:left w:w="0" w:type="dxa"/>
          <w:bottom w:w="0" w:type="dxa"/>
          <w:right w:w="0" w:type="dxa"/>
        </w:tblCellMar>
      </w:tblPr>
      <w:tblGrid>
        <w:gridCol w:w="3480"/>
        <w:gridCol w:w="2380"/>
        <w:gridCol w:w="720"/>
      </w:tblGrid>
      <w:tr>
        <w:trPr>
          <w:trHeight w:val="200"/>
        </w:trPr>
        <w:tc>
          <w:tcPr>
            <w:tcW w:w="3480" w:type="dxa"/>
            <w:vAlign w:val="bottom"/>
            <w:vMerge w:val="restart"/>
          </w:tcPr>
          <w:p>
            <w:pPr>
              <w:spacing w:after="0"/>
              <w:rPr>
                <w:sz w:val="20"/>
                <w:szCs w:val="20"/>
                <w:color w:val="auto"/>
              </w:rPr>
            </w:pPr>
            <w:r>
              <w:rPr>
                <w:rFonts w:ascii="Arial" w:cs="Arial" w:eastAsia="Arial" w:hAnsi="Arial"/>
                <w:sz w:val="18"/>
                <w:szCs w:val="18"/>
                <w:color w:val="auto"/>
              </w:rPr>
              <w:t>Loading docks free of hazards</w:t>
            </w:r>
          </w:p>
        </w:tc>
        <w:tc>
          <w:tcPr>
            <w:tcW w:w="2380" w:type="dxa"/>
            <w:vAlign w:val="bottom"/>
          </w:tcPr>
          <w:p>
            <w:pPr>
              <w:ind w:left="1100"/>
              <w:spacing w:after="0"/>
              <w:rPr>
                <w:sz w:val="20"/>
                <w:szCs w:val="20"/>
                <w:color w:val="auto"/>
              </w:rPr>
            </w:pPr>
            <w:r>
              <w:rPr>
                <w:rFonts w:ascii="Wingdings" w:cs="Wingdings" w:eastAsia="Wingdings" w:hAnsi="Wingdings"/>
                <w:sz w:val="18"/>
                <w:szCs w:val="18"/>
                <w:color w:val="auto"/>
                <w:w w:val="80"/>
              </w:rPr>
              <w:t>      </w:t>
            </w:r>
          </w:p>
        </w:tc>
        <w:tc>
          <w:tcPr>
            <w:tcW w:w="0" w:type="dxa"/>
            <w:vAlign w:val="bottom"/>
          </w:tcPr>
          <w:p>
            <w:pPr>
              <w:spacing w:after="0"/>
              <w:rPr>
                <w:sz w:val="1"/>
                <w:szCs w:val="1"/>
                <w:color w:val="auto"/>
              </w:rPr>
            </w:pPr>
          </w:p>
        </w:tc>
      </w:tr>
      <w:tr>
        <w:trPr>
          <w:trHeight w:val="79"/>
        </w:trPr>
        <w:tc>
          <w:tcPr>
            <w:tcW w:w="3480" w:type="dxa"/>
            <w:vAlign w:val="bottom"/>
            <w:vMerge w:val="continue"/>
          </w:tcPr>
          <w:p>
            <w:pPr>
              <w:spacing w:after="0"/>
              <w:rPr>
                <w:sz w:val="6"/>
                <w:szCs w:val="6"/>
                <w:color w:val="auto"/>
              </w:rPr>
            </w:pPr>
          </w:p>
        </w:tc>
        <w:tc>
          <w:tcPr>
            <w:tcW w:w="23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457200</wp:posOffset>
                </wp:positionH>
                <wp:positionV relativeFrom="page">
                  <wp:posOffset>688340</wp:posOffset>
                </wp:positionV>
                <wp:extent cx="685927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54.2pt" to="576.1pt,5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958215</wp:posOffset>
                </wp:positionV>
                <wp:extent cx="685927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75.45pt" to="576.1pt,75.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459740</wp:posOffset>
                </wp:positionH>
                <wp:positionV relativeFrom="page">
                  <wp:posOffset>685800</wp:posOffset>
                </wp:positionV>
                <wp:extent cx="0" cy="85598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59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2pt,54pt" to="36.2pt,72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3296920</wp:posOffset>
                </wp:positionH>
                <wp:positionV relativeFrom="page">
                  <wp:posOffset>685800</wp:posOffset>
                </wp:positionV>
                <wp:extent cx="0" cy="85598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59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9.6pt,54pt" to="259.6pt,72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3683635</wp:posOffset>
                </wp:positionH>
                <wp:positionV relativeFrom="page">
                  <wp:posOffset>685800</wp:posOffset>
                </wp:positionV>
                <wp:extent cx="0" cy="855980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598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0.05pt,54pt" to="290.05pt,72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4013200</wp:posOffset>
                </wp:positionH>
                <wp:positionV relativeFrom="page">
                  <wp:posOffset>685800</wp:posOffset>
                </wp:positionV>
                <wp:extent cx="0" cy="855980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598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6pt,54pt" to="316pt,72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4389755</wp:posOffset>
                </wp:positionH>
                <wp:positionV relativeFrom="page">
                  <wp:posOffset>685800</wp:posOffset>
                </wp:positionV>
                <wp:extent cx="0" cy="855980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598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5.65pt,54pt" to="345.65pt,72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7313295</wp:posOffset>
                </wp:positionH>
                <wp:positionV relativeFrom="page">
                  <wp:posOffset>685800</wp:posOffset>
                </wp:positionV>
                <wp:extent cx="0" cy="855980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59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85pt,54pt" to="575.85pt,728pt" o:allowincell="f" strokecolor="#000000" strokeweight="0.4799pt">
                <w10:wrap anchorx="page" anchory="page"/>
              </v:line>
            </w:pict>
          </mc:Fallback>
        </mc:AlternateContent>
      </w:r>
    </w:p>
    <w:tbl>
      <w:tblPr>
        <w:tblLayout w:type="fixed"/>
        <w:tblInd w:w="0" w:type="dxa"/>
        <w:tblCellMar>
          <w:top w:w="0" w:type="dxa"/>
          <w:left w:w="0" w:type="dxa"/>
          <w:bottom w:w="0" w:type="dxa"/>
          <w:right w:w="0" w:type="dxa"/>
        </w:tblCellMar>
      </w:tblPr>
      <w:tblGrid>
        <w:gridCol w:w="120"/>
        <w:gridCol w:w="700"/>
        <w:gridCol w:w="3640"/>
        <w:gridCol w:w="20"/>
        <w:gridCol w:w="650"/>
        <w:gridCol w:w="520"/>
        <w:gridCol w:w="530"/>
        <w:gridCol w:w="20"/>
        <w:gridCol w:w="4600"/>
        <w:gridCol w:w="720"/>
      </w:tblGrid>
      <w:tr>
        <w:trPr>
          <w:trHeight w:val="288"/>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Forklifts</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4"/>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tcBorders>
          </w:tcPr>
          <w:p>
            <w:pPr>
              <w:spacing w:after="0"/>
              <w:rPr>
                <w:sz w:val="9"/>
                <w:szCs w:val="9"/>
                <w:color w:val="auto"/>
              </w:rPr>
            </w:pPr>
          </w:p>
        </w:tc>
        <w:tc>
          <w:tcPr>
            <w:tcW w:w="434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8"/>
                <w:szCs w:val="18"/>
                <w:color w:val="auto"/>
              </w:rPr>
              <w:t>Forklift operators are properly trained and certified</w:t>
            </w:r>
          </w:p>
        </w:tc>
        <w:tc>
          <w:tcPr>
            <w:tcW w:w="20" w:type="dxa"/>
            <w:vAlign w:val="bottom"/>
            <w:tcBorders>
              <w:top w:val="single" w:sz="8" w:color="auto"/>
            </w:tcBorders>
          </w:tcPr>
          <w:p>
            <w:pPr>
              <w:spacing w:after="0"/>
              <w:rPr>
                <w:sz w:val="9"/>
                <w:szCs w:val="9"/>
                <w:color w:val="auto"/>
              </w:rPr>
            </w:pPr>
          </w:p>
        </w:tc>
        <w:tc>
          <w:tcPr>
            <w:tcW w:w="65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tcBorders>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Borders>
              <w:top w:val="single" w:sz="8" w:color="auto"/>
            </w:tcBorders>
          </w:tcPr>
          <w:p>
            <w:pPr>
              <w:spacing w:after="0"/>
              <w:rPr>
                <w:sz w:val="9"/>
                <w:szCs w:val="9"/>
                <w:color w:val="auto"/>
              </w:rPr>
            </w:pPr>
          </w:p>
        </w:tc>
        <w:tc>
          <w:tcPr>
            <w:tcW w:w="460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Pr>
          <w:p>
            <w:pPr>
              <w:spacing w:after="0"/>
              <w:rPr>
                <w:sz w:val="10"/>
                <w:szCs w:val="10"/>
                <w:color w:val="auto"/>
              </w:rPr>
            </w:pPr>
          </w:p>
        </w:tc>
        <w:tc>
          <w:tcPr>
            <w:tcW w:w="4340" w:type="dxa"/>
            <w:vAlign w:val="bottom"/>
            <w:gridSpan w:val="2"/>
            <w:vMerge w:val="restart"/>
          </w:tcPr>
          <w:p>
            <w:pPr>
              <w:spacing w:after="0" w:line="196" w:lineRule="exact"/>
              <w:rPr>
                <w:sz w:val="20"/>
                <w:szCs w:val="20"/>
                <w:color w:val="auto"/>
              </w:rPr>
            </w:pPr>
            <w:r>
              <w:rPr>
                <w:rFonts w:ascii="Arial" w:cs="Arial" w:eastAsia="Arial" w:hAnsi="Arial"/>
                <w:sz w:val="18"/>
                <w:szCs w:val="18"/>
                <w:color w:val="auto"/>
              </w:rPr>
              <w:t>Forklifts are not modified without manufacturer</w:t>
            </w:r>
          </w:p>
        </w:tc>
        <w:tc>
          <w:tcPr>
            <w:tcW w:w="20" w:type="dxa"/>
            <w:vAlign w:val="bottom"/>
          </w:tcPr>
          <w:p>
            <w:pPr>
              <w:spacing w:after="0"/>
              <w:rPr>
                <w:sz w:val="10"/>
                <w:szCs w:val="10"/>
                <w:color w:val="auto"/>
              </w:rPr>
            </w:pPr>
          </w:p>
        </w:tc>
        <w:tc>
          <w:tcPr>
            <w:tcW w:w="650" w:type="dxa"/>
            <w:vAlign w:val="bottom"/>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Pr>
          <w:p>
            <w:pPr>
              <w:jc w:val="center"/>
              <w:ind w:right="24"/>
              <w:spacing w:after="0" w:line="117" w:lineRule="exact"/>
              <w:rPr>
                <w:sz w:val="20"/>
                <w:szCs w:val="20"/>
                <w:color w:val="auto"/>
              </w:rPr>
            </w:pPr>
            <w:r>
              <w:rPr>
                <w:rFonts w:ascii="Wingdings" w:cs="Wingdings" w:eastAsia="Wingdings" w:hAnsi="Wingdings"/>
                <w:sz w:val="14"/>
                <w:szCs w:val="14"/>
                <w:color w:val="auto"/>
              </w:rPr>
              <w:t></w:t>
            </w:r>
          </w:p>
        </w:tc>
        <w:tc>
          <w:tcPr>
            <w:tcW w:w="530" w:type="dxa"/>
            <w:vAlign w:val="bottom"/>
          </w:tcPr>
          <w:p>
            <w:pPr>
              <w:jc w:val="center"/>
              <w:spacing w:after="0" w:line="117" w:lineRule="exact"/>
              <w:rPr>
                <w:sz w:val="20"/>
                <w:szCs w:val="20"/>
                <w:color w:val="auto"/>
              </w:rPr>
            </w:pPr>
            <w:r>
              <w:rPr>
                <w:rFonts w:ascii="Wingdings" w:cs="Wingdings" w:eastAsia="Wingdings" w:hAnsi="Wingdings"/>
                <w:sz w:val="14"/>
                <w:szCs w:val="14"/>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permission</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gridSpan w:val="2"/>
            <w:vMerge w:val="restart"/>
          </w:tcPr>
          <w:p>
            <w:pPr>
              <w:spacing w:after="0" w:line="195" w:lineRule="exact"/>
              <w:rPr>
                <w:sz w:val="20"/>
                <w:szCs w:val="20"/>
                <w:color w:val="auto"/>
              </w:rPr>
            </w:pPr>
            <w:r>
              <w:rPr>
                <w:rFonts w:ascii="Arial" w:cs="Arial" w:eastAsia="Arial" w:hAnsi="Arial"/>
                <w:sz w:val="18"/>
                <w:szCs w:val="18"/>
                <w:color w:val="auto"/>
              </w:rPr>
              <w:t>Forklifts used within rated load capacity</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gridSpan w:val="2"/>
            <w:vMerge w:val="restart"/>
          </w:tcPr>
          <w:p>
            <w:pPr>
              <w:spacing w:after="0" w:line="194" w:lineRule="exact"/>
              <w:rPr>
                <w:sz w:val="20"/>
                <w:szCs w:val="20"/>
                <w:color w:val="auto"/>
              </w:rPr>
            </w:pPr>
            <w:r>
              <w:rPr>
                <w:rFonts w:ascii="Arial" w:cs="Arial" w:eastAsia="Arial" w:hAnsi="Arial"/>
                <w:sz w:val="18"/>
                <w:szCs w:val="18"/>
                <w:color w:val="auto"/>
              </w:rPr>
              <w:t>Vehicle and pedestrian aisles clearly defined and</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9"/>
                <w:szCs w:val="9"/>
                <w:color w:val="auto"/>
              </w:rPr>
            </w:pPr>
          </w:p>
        </w:tc>
        <w:tc>
          <w:tcPr>
            <w:tcW w:w="4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marked</w:t>
            </w: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 w:type="dxa"/>
            <w:vAlign w:val="bottom"/>
          </w:tcPr>
          <w:p>
            <w:pPr>
              <w:spacing w:after="0"/>
              <w:rPr>
                <w:sz w:val="10"/>
                <w:szCs w:val="10"/>
                <w:color w:val="auto"/>
              </w:rPr>
            </w:pPr>
          </w:p>
        </w:tc>
        <w:tc>
          <w:tcPr>
            <w:tcW w:w="4340" w:type="dxa"/>
            <w:vAlign w:val="bottom"/>
            <w:gridSpan w:val="2"/>
            <w:vMerge w:val="restart"/>
          </w:tcPr>
          <w:p>
            <w:pPr>
              <w:spacing w:after="0" w:line="197" w:lineRule="exact"/>
              <w:rPr>
                <w:sz w:val="20"/>
                <w:szCs w:val="20"/>
                <w:color w:val="auto"/>
              </w:rPr>
            </w:pPr>
            <w:r>
              <w:rPr>
                <w:rFonts w:ascii="Arial" w:cs="Arial" w:eastAsia="Arial" w:hAnsi="Arial"/>
                <w:sz w:val="18"/>
                <w:szCs w:val="18"/>
                <w:color w:val="auto"/>
              </w:rPr>
              <w:t>Defective forklifts are removed from service until</w:t>
            </w:r>
          </w:p>
        </w:tc>
        <w:tc>
          <w:tcPr>
            <w:tcW w:w="20" w:type="dxa"/>
            <w:vAlign w:val="bottom"/>
          </w:tcPr>
          <w:p>
            <w:pPr>
              <w:spacing w:after="0"/>
              <w:rPr>
                <w:sz w:val="10"/>
                <w:szCs w:val="10"/>
                <w:color w:val="auto"/>
              </w:rPr>
            </w:pPr>
          </w:p>
        </w:tc>
        <w:tc>
          <w:tcPr>
            <w:tcW w:w="650" w:type="dxa"/>
            <w:vAlign w:val="bottom"/>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20" w:type="dxa"/>
            <w:vAlign w:val="bottom"/>
          </w:tcPr>
          <w:p>
            <w:pPr>
              <w:jc w:val="center"/>
              <w:ind w:right="24"/>
              <w:spacing w:after="0" w:line="118" w:lineRule="exact"/>
              <w:rPr>
                <w:sz w:val="20"/>
                <w:szCs w:val="20"/>
                <w:color w:val="auto"/>
              </w:rPr>
            </w:pPr>
            <w:r>
              <w:rPr>
                <w:rFonts w:ascii="Wingdings" w:cs="Wingdings" w:eastAsia="Wingdings" w:hAnsi="Wingdings"/>
                <w:sz w:val="14"/>
                <w:szCs w:val="14"/>
                <w:color w:val="auto"/>
              </w:rPr>
              <w:t></w:t>
            </w:r>
          </w:p>
        </w:tc>
        <w:tc>
          <w:tcPr>
            <w:tcW w:w="530" w:type="dxa"/>
            <w:vAlign w:val="bottom"/>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repaired</w:t>
            </w: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Personal Protective Equipment (PPE)</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4"/>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tcBorders>
          </w:tcPr>
          <w:p>
            <w:pPr>
              <w:spacing w:after="0"/>
              <w:rPr>
                <w:sz w:val="9"/>
                <w:szCs w:val="9"/>
                <w:color w:val="auto"/>
              </w:rPr>
            </w:pPr>
          </w:p>
        </w:tc>
        <w:tc>
          <w:tcPr>
            <w:tcW w:w="434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8"/>
                <w:szCs w:val="18"/>
                <w:color w:val="auto"/>
              </w:rPr>
              <w:t>Written hazard assessments conducted to determine</w:t>
            </w:r>
          </w:p>
        </w:tc>
        <w:tc>
          <w:tcPr>
            <w:tcW w:w="20" w:type="dxa"/>
            <w:vAlign w:val="bottom"/>
            <w:tcBorders>
              <w:top w:val="single" w:sz="8" w:color="auto"/>
            </w:tcBorders>
          </w:tcPr>
          <w:p>
            <w:pPr>
              <w:spacing w:after="0"/>
              <w:rPr>
                <w:sz w:val="9"/>
                <w:szCs w:val="9"/>
                <w:color w:val="auto"/>
              </w:rPr>
            </w:pPr>
          </w:p>
        </w:tc>
        <w:tc>
          <w:tcPr>
            <w:tcW w:w="65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tcBorders>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Borders>
              <w:top w:val="single" w:sz="8" w:color="auto"/>
            </w:tcBorders>
          </w:tcPr>
          <w:p>
            <w:pPr>
              <w:spacing w:after="0"/>
              <w:rPr>
                <w:sz w:val="9"/>
                <w:szCs w:val="9"/>
                <w:color w:val="auto"/>
              </w:rPr>
            </w:pPr>
          </w:p>
        </w:tc>
        <w:tc>
          <w:tcPr>
            <w:tcW w:w="460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necessary PPE for all workers</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gridSpan w:val="2"/>
            <w:vMerge w:val="restart"/>
          </w:tcPr>
          <w:p>
            <w:pPr>
              <w:spacing w:after="0" w:line="195" w:lineRule="exact"/>
              <w:rPr>
                <w:sz w:val="20"/>
                <w:szCs w:val="20"/>
                <w:color w:val="auto"/>
              </w:rPr>
            </w:pPr>
            <w:r>
              <w:rPr>
                <w:rFonts w:ascii="Arial" w:cs="Arial" w:eastAsia="Arial" w:hAnsi="Arial"/>
                <w:sz w:val="18"/>
                <w:szCs w:val="18"/>
                <w:color w:val="auto"/>
              </w:rPr>
              <w:t>Workers provided with all necessary PPE</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120" w:type="dxa"/>
            <w:vAlign w:val="bottom"/>
          </w:tcPr>
          <w:p>
            <w:pPr>
              <w:spacing w:after="0"/>
              <w:rPr>
                <w:sz w:val="10"/>
                <w:szCs w:val="10"/>
                <w:color w:val="auto"/>
              </w:rPr>
            </w:pPr>
          </w:p>
        </w:tc>
        <w:tc>
          <w:tcPr>
            <w:tcW w:w="4340" w:type="dxa"/>
            <w:vAlign w:val="bottom"/>
            <w:gridSpan w:val="2"/>
            <w:vMerge w:val="restart"/>
          </w:tcPr>
          <w:p>
            <w:pPr>
              <w:spacing w:after="0" w:line="195" w:lineRule="exact"/>
              <w:rPr>
                <w:sz w:val="20"/>
                <w:szCs w:val="20"/>
                <w:color w:val="auto"/>
              </w:rPr>
            </w:pPr>
            <w:r>
              <w:rPr>
                <w:rFonts w:ascii="Arial" w:cs="Arial" w:eastAsia="Arial" w:hAnsi="Arial"/>
                <w:sz w:val="18"/>
                <w:szCs w:val="18"/>
                <w:color w:val="auto"/>
              </w:rPr>
              <w:t>Workers wear all required PPE consistently</w:t>
            </w:r>
          </w:p>
        </w:tc>
        <w:tc>
          <w:tcPr>
            <w:tcW w:w="20" w:type="dxa"/>
            <w:vAlign w:val="bottom"/>
          </w:tcPr>
          <w:p>
            <w:pPr>
              <w:spacing w:after="0"/>
              <w:rPr>
                <w:sz w:val="10"/>
                <w:szCs w:val="10"/>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gridSpan w:val="2"/>
            <w:vMerge w:val="restart"/>
          </w:tcPr>
          <w:p>
            <w:pPr>
              <w:spacing w:after="0" w:line="194" w:lineRule="exact"/>
              <w:rPr>
                <w:sz w:val="20"/>
                <w:szCs w:val="20"/>
                <w:color w:val="auto"/>
              </w:rPr>
            </w:pPr>
            <w:r>
              <w:rPr>
                <w:rFonts w:ascii="Arial" w:cs="Arial" w:eastAsia="Arial" w:hAnsi="Arial"/>
                <w:sz w:val="18"/>
                <w:szCs w:val="18"/>
                <w:color w:val="auto"/>
              </w:rPr>
              <w:t>PPE is in good condition and properly stored and</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9"/>
                <w:szCs w:val="9"/>
                <w:color w:val="auto"/>
              </w:rPr>
            </w:pPr>
          </w:p>
        </w:tc>
        <w:tc>
          <w:tcPr>
            <w:tcW w:w="4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maintained</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gridSpan w:val="2"/>
            <w:vMerge w:val="restart"/>
          </w:tcPr>
          <w:p>
            <w:pPr>
              <w:spacing w:after="0" w:line="195" w:lineRule="exact"/>
              <w:rPr>
                <w:sz w:val="20"/>
                <w:szCs w:val="20"/>
                <w:color w:val="auto"/>
              </w:rPr>
            </w:pPr>
            <w:r>
              <w:rPr>
                <w:rFonts w:ascii="Arial" w:cs="Arial" w:eastAsia="Arial" w:hAnsi="Arial"/>
                <w:sz w:val="18"/>
                <w:szCs w:val="18"/>
                <w:color w:val="auto"/>
              </w:rPr>
              <w:t>Fit-testing and medical evaluations performed for</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employees who wear respirators</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Vehicle Safety</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4"/>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tcBorders>
          </w:tcPr>
          <w:p>
            <w:pPr>
              <w:spacing w:after="0"/>
              <w:rPr>
                <w:sz w:val="9"/>
                <w:szCs w:val="9"/>
                <w:color w:val="auto"/>
              </w:rPr>
            </w:pPr>
          </w:p>
        </w:tc>
        <w:tc>
          <w:tcPr>
            <w:tcW w:w="434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8"/>
                <w:szCs w:val="18"/>
                <w:color w:val="auto"/>
              </w:rPr>
              <w:t>Company has a safe driving policy</w:t>
            </w:r>
          </w:p>
        </w:tc>
        <w:tc>
          <w:tcPr>
            <w:tcW w:w="20" w:type="dxa"/>
            <w:vAlign w:val="bottom"/>
            <w:tcBorders>
              <w:top w:val="single" w:sz="8" w:color="auto"/>
            </w:tcBorders>
          </w:tcPr>
          <w:p>
            <w:pPr>
              <w:spacing w:after="0"/>
              <w:rPr>
                <w:sz w:val="9"/>
                <w:szCs w:val="9"/>
                <w:color w:val="auto"/>
              </w:rPr>
            </w:pPr>
          </w:p>
        </w:tc>
        <w:tc>
          <w:tcPr>
            <w:tcW w:w="65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tcBorders>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Borders>
              <w:top w:val="single" w:sz="8" w:color="auto"/>
            </w:tcBorders>
          </w:tcPr>
          <w:p>
            <w:pPr>
              <w:spacing w:after="0"/>
              <w:rPr>
                <w:sz w:val="9"/>
                <w:szCs w:val="9"/>
                <w:color w:val="auto"/>
              </w:rPr>
            </w:pPr>
          </w:p>
        </w:tc>
        <w:tc>
          <w:tcPr>
            <w:tcW w:w="460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120" w:type="dxa"/>
            <w:vAlign w:val="bottom"/>
          </w:tcPr>
          <w:p>
            <w:pPr>
              <w:spacing w:after="0"/>
              <w:rPr>
                <w:sz w:val="9"/>
                <w:szCs w:val="9"/>
                <w:color w:val="auto"/>
              </w:rPr>
            </w:pPr>
          </w:p>
        </w:tc>
        <w:tc>
          <w:tcPr>
            <w:tcW w:w="4340" w:type="dxa"/>
            <w:vAlign w:val="bottom"/>
            <w:gridSpan w:val="2"/>
            <w:vMerge w:val="restart"/>
          </w:tcPr>
          <w:p>
            <w:pPr>
              <w:spacing w:after="0" w:line="194" w:lineRule="exact"/>
              <w:rPr>
                <w:sz w:val="20"/>
                <w:szCs w:val="20"/>
                <w:color w:val="auto"/>
              </w:rPr>
            </w:pPr>
            <w:r>
              <w:rPr>
                <w:rFonts w:ascii="Arial" w:cs="Arial" w:eastAsia="Arial" w:hAnsi="Arial"/>
                <w:sz w:val="18"/>
                <w:szCs w:val="18"/>
                <w:color w:val="auto"/>
              </w:rPr>
              <w:t>Safe driving policy includes distracted driving</w:t>
            </w:r>
          </w:p>
        </w:tc>
        <w:tc>
          <w:tcPr>
            <w:tcW w:w="20" w:type="dxa"/>
            <w:vAlign w:val="bottom"/>
          </w:tcPr>
          <w:p>
            <w:pPr>
              <w:spacing w:after="0"/>
              <w:rPr>
                <w:sz w:val="9"/>
                <w:szCs w:val="9"/>
                <w:color w:val="auto"/>
              </w:rPr>
            </w:pPr>
          </w:p>
        </w:tc>
        <w:tc>
          <w:tcPr>
            <w:tcW w:w="65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9"/>
                <w:szCs w:val="9"/>
                <w:color w:val="auto"/>
              </w:rPr>
            </w:pPr>
          </w:p>
        </w:tc>
        <w:tc>
          <w:tcPr>
            <w:tcW w:w="4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prevention</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gridSpan w:val="2"/>
            <w:vMerge w:val="restart"/>
          </w:tcPr>
          <w:p>
            <w:pPr>
              <w:spacing w:after="0" w:line="195" w:lineRule="exact"/>
              <w:rPr>
                <w:sz w:val="20"/>
                <w:szCs w:val="20"/>
                <w:color w:val="auto"/>
              </w:rPr>
            </w:pPr>
            <w:r>
              <w:rPr>
                <w:rFonts w:ascii="Arial" w:cs="Arial" w:eastAsia="Arial" w:hAnsi="Arial"/>
                <w:sz w:val="18"/>
                <w:szCs w:val="18"/>
                <w:color w:val="auto"/>
              </w:rPr>
              <w:t>Company vehicles are inspected regularly and in</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good working condition</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Ergonomics</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4"/>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14"/>
        </w:trPr>
        <w:tc>
          <w:tcPr>
            <w:tcW w:w="120" w:type="dxa"/>
            <w:vAlign w:val="bottom"/>
            <w:tcBorders>
              <w:top w:val="single" w:sz="8" w:color="auto"/>
            </w:tcBorders>
          </w:tcPr>
          <w:p>
            <w:pPr>
              <w:spacing w:after="0"/>
              <w:rPr>
                <w:sz w:val="9"/>
                <w:szCs w:val="9"/>
                <w:color w:val="auto"/>
              </w:rPr>
            </w:pPr>
          </w:p>
        </w:tc>
        <w:tc>
          <w:tcPr>
            <w:tcW w:w="434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8"/>
                <w:szCs w:val="18"/>
                <w:color w:val="auto"/>
              </w:rPr>
              <w:t>Work stations do not place employees in awkward</w:t>
            </w:r>
          </w:p>
        </w:tc>
        <w:tc>
          <w:tcPr>
            <w:tcW w:w="20" w:type="dxa"/>
            <w:vAlign w:val="bottom"/>
            <w:tcBorders>
              <w:top w:val="single" w:sz="8" w:color="auto"/>
            </w:tcBorders>
          </w:tcPr>
          <w:p>
            <w:pPr>
              <w:spacing w:after="0"/>
              <w:rPr>
                <w:sz w:val="9"/>
                <w:szCs w:val="9"/>
                <w:color w:val="auto"/>
              </w:rPr>
            </w:pPr>
          </w:p>
        </w:tc>
        <w:tc>
          <w:tcPr>
            <w:tcW w:w="65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top w:val="single" w:sz="8" w:color="auto"/>
            </w:tcBorders>
          </w:tcPr>
          <w:p>
            <w:pPr>
              <w:jc w:val="center"/>
              <w:ind w:right="24"/>
              <w:spacing w:after="0" w:line="115" w:lineRule="exact"/>
              <w:rPr>
                <w:sz w:val="20"/>
                <w:szCs w:val="20"/>
                <w:color w:val="auto"/>
              </w:rPr>
            </w:pPr>
            <w:r>
              <w:rPr>
                <w:rFonts w:ascii="Wingdings" w:cs="Wingdings" w:eastAsia="Wingdings" w:hAnsi="Wingdings"/>
                <w:sz w:val="13"/>
                <w:szCs w:val="13"/>
                <w:color w:val="auto"/>
              </w:rPr>
              <w:t></w:t>
            </w:r>
          </w:p>
        </w:tc>
        <w:tc>
          <w:tcPr>
            <w:tcW w:w="530" w:type="dxa"/>
            <w:vAlign w:val="bottom"/>
            <w:tcBorders>
              <w:top w:val="single" w:sz="8" w:color="auto"/>
            </w:tcBorders>
          </w:tcPr>
          <w:p>
            <w:pPr>
              <w:jc w:val="center"/>
              <w:spacing w:after="0" w:line="115" w:lineRule="exact"/>
              <w:rPr>
                <w:sz w:val="20"/>
                <w:szCs w:val="20"/>
                <w:color w:val="auto"/>
              </w:rPr>
            </w:pPr>
            <w:r>
              <w:rPr>
                <w:rFonts w:ascii="Wingdings" w:cs="Wingdings" w:eastAsia="Wingdings" w:hAnsi="Wingdings"/>
                <w:sz w:val="13"/>
                <w:szCs w:val="13"/>
                <w:color w:val="auto"/>
              </w:rPr>
              <w:t></w:t>
            </w:r>
          </w:p>
        </w:tc>
        <w:tc>
          <w:tcPr>
            <w:tcW w:w="20" w:type="dxa"/>
            <w:vAlign w:val="bottom"/>
            <w:tcBorders>
              <w:top w:val="single" w:sz="8" w:color="auto"/>
            </w:tcBorders>
          </w:tcPr>
          <w:p>
            <w:pPr>
              <w:spacing w:after="0"/>
              <w:rPr>
                <w:sz w:val="9"/>
                <w:szCs w:val="9"/>
                <w:color w:val="auto"/>
              </w:rPr>
            </w:pPr>
          </w:p>
        </w:tc>
        <w:tc>
          <w:tcPr>
            <w:tcW w:w="460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8"/>
              </w:rPr>
              <w:t>postures</w:t>
            </w:r>
          </w:p>
        </w:tc>
        <w:tc>
          <w:tcPr>
            <w:tcW w:w="36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 w:type="dxa"/>
            <w:vAlign w:val="bottom"/>
          </w:tcPr>
          <w:p>
            <w:pPr>
              <w:spacing w:after="0"/>
              <w:rPr>
                <w:sz w:val="10"/>
                <w:szCs w:val="10"/>
                <w:color w:val="auto"/>
              </w:rPr>
            </w:pPr>
          </w:p>
        </w:tc>
        <w:tc>
          <w:tcPr>
            <w:tcW w:w="4340" w:type="dxa"/>
            <w:vAlign w:val="bottom"/>
            <w:gridSpan w:val="2"/>
            <w:vMerge w:val="restart"/>
          </w:tcPr>
          <w:p>
            <w:pPr>
              <w:spacing w:after="0" w:line="197" w:lineRule="exact"/>
              <w:rPr>
                <w:sz w:val="20"/>
                <w:szCs w:val="20"/>
                <w:color w:val="auto"/>
              </w:rPr>
            </w:pPr>
            <w:r>
              <w:rPr>
                <w:rFonts w:ascii="Arial" w:cs="Arial" w:eastAsia="Arial" w:hAnsi="Arial"/>
                <w:sz w:val="18"/>
                <w:szCs w:val="18"/>
                <w:color w:val="auto"/>
              </w:rPr>
              <w:t>Repetitive motion hazards are controlled through</w:t>
            </w:r>
          </w:p>
        </w:tc>
        <w:tc>
          <w:tcPr>
            <w:tcW w:w="20" w:type="dxa"/>
            <w:vAlign w:val="bottom"/>
          </w:tcPr>
          <w:p>
            <w:pPr>
              <w:spacing w:after="0"/>
              <w:rPr>
                <w:sz w:val="10"/>
                <w:szCs w:val="10"/>
                <w:color w:val="auto"/>
              </w:rPr>
            </w:pPr>
          </w:p>
        </w:tc>
        <w:tc>
          <w:tcPr>
            <w:tcW w:w="650" w:type="dxa"/>
            <w:vAlign w:val="bottom"/>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520" w:type="dxa"/>
            <w:vAlign w:val="bottom"/>
          </w:tcPr>
          <w:p>
            <w:pPr>
              <w:jc w:val="center"/>
              <w:ind w:right="24"/>
              <w:spacing w:after="0" w:line="118" w:lineRule="exact"/>
              <w:rPr>
                <w:sz w:val="20"/>
                <w:szCs w:val="20"/>
                <w:color w:val="auto"/>
              </w:rPr>
            </w:pPr>
            <w:r>
              <w:rPr>
                <w:rFonts w:ascii="Wingdings" w:cs="Wingdings" w:eastAsia="Wingdings" w:hAnsi="Wingdings"/>
                <w:sz w:val="14"/>
                <w:szCs w:val="14"/>
                <w:color w:val="auto"/>
              </w:rPr>
              <w:t></w:t>
            </w:r>
          </w:p>
        </w:tc>
        <w:tc>
          <w:tcPr>
            <w:tcW w:w="530" w:type="dxa"/>
            <w:vAlign w:val="bottom"/>
          </w:tcPr>
          <w:p>
            <w:pPr>
              <w:jc w:val="center"/>
              <w:spacing w:after="0" w:line="118" w:lineRule="exact"/>
              <w:rPr>
                <w:sz w:val="20"/>
                <w:szCs w:val="20"/>
                <w:color w:val="auto"/>
              </w:rPr>
            </w:pPr>
            <w:r>
              <w:rPr>
                <w:rFonts w:ascii="Wingdings" w:cs="Wingdings" w:eastAsia="Wingdings" w:hAnsi="Wingdings"/>
                <w:sz w:val="14"/>
                <w:szCs w:val="14"/>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task rotation or other effective means</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20" w:type="dxa"/>
            <w:vAlign w:val="bottom"/>
          </w:tcPr>
          <w:p>
            <w:pPr>
              <w:spacing w:after="0"/>
              <w:rPr>
                <w:sz w:val="10"/>
                <w:szCs w:val="10"/>
                <w:color w:val="auto"/>
              </w:rPr>
            </w:pPr>
          </w:p>
        </w:tc>
        <w:tc>
          <w:tcPr>
            <w:tcW w:w="4340" w:type="dxa"/>
            <w:vAlign w:val="bottom"/>
            <w:gridSpan w:val="2"/>
            <w:vMerge w:val="restart"/>
          </w:tcPr>
          <w:p>
            <w:pPr>
              <w:spacing w:after="0" w:line="195" w:lineRule="exact"/>
              <w:rPr>
                <w:sz w:val="20"/>
                <w:szCs w:val="20"/>
                <w:color w:val="auto"/>
              </w:rPr>
            </w:pPr>
            <w:r>
              <w:rPr>
                <w:rFonts w:ascii="Arial" w:cs="Arial" w:eastAsia="Arial" w:hAnsi="Arial"/>
                <w:sz w:val="18"/>
                <w:szCs w:val="18"/>
                <w:color w:val="auto"/>
              </w:rPr>
              <w:t>Company has a program to prevent musculoskeletal</w:t>
            </w:r>
          </w:p>
        </w:tc>
        <w:tc>
          <w:tcPr>
            <w:tcW w:w="20" w:type="dxa"/>
            <w:vAlign w:val="bottom"/>
          </w:tcPr>
          <w:p>
            <w:pPr>
              <w:spacing w:after="0"/>
              <w:rPr>
                <w:sz w:val="10"/>
                <w:szCs w:val="10"/>
                <w:color w:val="auto"/>
              </w:rPr>
            </w:pPr>
          </w:p>
        </w:tc>
        <w:tc>
          <w:tcPr>
            <w:tcW w:w="65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520" w:type="dxa"/>
            <w:vAlign w:val="bottom"/>
          </w:tcPr>
          <w:p>
            <w:pPr>
              <w:jc w:val="center"/>
              <w:ind w:right="24"/>
              <w:spacing w:after="0" w:line="116" w:lineRule="exact"/>
              <w:rPr>
                <w:sz w:val="20"/>
                <w:szCs w:val="20"/>
                <w:color w:val="auto"/>
              </w:rPr>
            </w:pPr>
            <w:r>
              <w:rPr>
                <w:rFonts w:ascii="Wingdings" w:cs="Wingdings" w:eastAsia="Wingdings" w:hAnsi="Wingdings"/>
                <w:sz w:val="13"/>
                <w:szCs w:val="13"/>
                <w:color w:val="auto"/>
              </w:rPr>
              <w:t></w:t>
            </w:r>
          </w:p>
        </w:tc>
        <w:tc>
          <w:tcPr>
            <w:tcW w:w="530" w:type="dxa"/>
            <w:vAlign w:val="bottom"/>
          </w:tcPr>
          <w:p>
            <w:pPr>
              <w:jc w:val="center"/>
              <w:spacing w:after="0" w:line="116" w:lineRule="exact"/>
              <w:rPr>
                <w:sz w:val="20"/>
                <w:szCs w:val="20"/>
                <w:color w:val="auto"/>
              </w:rPr>
            </w:pPr>
            <w:r>
              <w:rPr>
                <w:rFonts w:ascii="Wingdings" w:cs="Wingdings" w:eastAsia="Wingdings" w:hAnsi="Wingdings"/>
                <w:sz w:val="13"/>
                <w:szCs w:val="13"/>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disorders (MSDs) among employees</w:t>
            </w:r>
          </w:p>
        </w:tc>
        <w:tc>
          <w:tcPr>
            <w:tcW w:w="20" w:type="dxa"/>
            <w:vAlign w:val="bottom"/>
            <w:tcBorders>
              <w:bottom w:val="single" w:sz="8" w:color="auto"/>
            </w:tcBorders>
          </w:tcPr>
          <w:p>
            <w:pPr>
              <w:spacing w:after="0"/>
              <w:rPr>
                <w:sz w:val="18"/>
                <w:szCs w:val="18"/>
                <w:color w:val="auto"/>
              </w:rPr>
            </w:pPr>
          </w:p>
        </w:tc>
        <w:tc>
          <w:tcPr>
            <w:tcW w:w="65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120" w:type="dxa"/>
            <w:vAlign w:val="bottom"/>
            <w:tcBorders>
              <w:bottom w:val="single" w:sz="8" w:color="F2F2F2"/>
            </w:tcBorders>
            <w:shd w:val="clear" w:color="auto" w:fill="F2F2F2"/>
          </w:tcPr>
          <w:p>
            <w:pPr>
              <w:spacing w:after="0"/>
              <w:rPr>
                <w:sz w:val="24"/>
                <w:szCs w:val="24"/>
                <w:color w:val="auto"/>
              </w:rPr>
            </w:pPr>
          </w:p>
        </w:tc>
        <w:tc>
          <w:tcPr>
            <w:tcW w:w="4340" w:type="dxa"/>
            <w:vAlign w:val="bottom"/>
            <w:tcBorders>
              <w:bottom w:val="single" w:sz="8" w:color="F2F2F2"/>
            </w:tcBorders>
            <w:gridSpan w:val="2"/>
            <w:shd w:val="clear" w:color="auto" w:fill="F2F2F2"/>
          </w:tcPr>
          <w:p>
            <w:pPr>
              <w:spacing w:after="0"/>
              <w:rPr>
                <w:sz w:val="20"/>
                <w:szCs w:val="20"/>
                <w:color w:val="auto"/>
              </w:rPr>
            </w:pPr>
            <w:r>
              <w:rPr>
                <w:rFonts w:ascii="Arial" w:cs="Arial" w:eastAsia="Arial" w:hAnsi="Arial"/>
                <w:sz w:val="22"/>
                <w:szCs w:val="22"/>
                <w:b w:val="1"/>
                <w:bCs w:val="1"/>
                <w:color w:val="auto"/>
              </w:rPr>
              <w:t>Training</w:t>
            </w:r>
          </w:p>
        </w:tc>
        <w:tc>
          <w:tcPr>
            <w:tcW w:w="20" w:type="dxa"/>
            <w:vAlign w:val="bottom"/>
          </w:tcPr>
          <w:p>
            <w:pPr>
              <w:spacing w:after="0"/>
              <w:rPr>
                <w:sz w:val="24"/>
                <w:szCs w:val="24"/>
                <w:color w:val="auto"/>
              </w:rPr>
            </w:pPr>
          </w:p>
        </w:tc>
        <w:tc>
          <w:tcPr>
            <w:tcW w:w="65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Yes</w:t>
            </w:r>
          </w:p>
        </w:tc>
        <w:tc>
          <w:tcPr>
            <w:tcW w:w="520" w:type="dxa"/>
            <w:vAlign w:val="bottom"/>
            <w:tcBorders>
              <w:bottom w:val="single" w:sz="8" w:color="F2F2F2"/>
            </w:tcBorders>
            <w:shd w:val="clear" w:color="auto" w:fill="F2F2F2"/>
          </w:tcPr>
          <w:p>
            <w:pPr>
              <w:jc w:val="center"/>
              <w:ind w:right="44"/>
              <w:spacing w:after="0"/>
              <w:rPr>
                <w:sz w:val="20"/>
                <w:szCs w:val="20"/>
                <w:color w:val="auto"/>
              </w:rPr>
            </w:pPr>
            <w:r>
              <w:rPr>
                <w:rFonts w:ascii="Arial" w:cs="Arial" w:eastAsia="Arial" w:hAnsi="Arial"/>
                <w:sz w:val="22"/>
                <w:szCs w:val="22"/>
                <w:b w:val="1"/>
                <w:bCs w:val="1"/>
                <w:color w:val="auto"/>
                <w:shd w:val="clear" w:color="auto" w:fill="F2F2F2"/>
              </w:rPr>
              <w:t>No</w:t>
            </w:r>
          </w:p>
        </w:tc>
        <w:tc>
          <w:tcPr>
            <w:tcW w:w="530" w:type="dxa"/>
            <w:vAlign w:val="bottom"/>
            <w:tcBorders>
              <w:bottom w:val="single" w:sz="8" w:color="F2F2F2"/>
            </w:tcBorders>
            <w:shd w:val="clear" w:color="auto" w:fill="F2F2F2"/>
          </w:tcPr>
          <w:p>
            <w:pPr>
              <w:jc w:val="center"/>
              <w:spacing w:after="0"/>
              <w:rPr>
                <w:sz w:val="20"/>
                <w:szCs w:val="20"/>
                <w:color w:val="auto"/>
              </w:rPr>
            </w:pPr>
            <w:r>
              <w:rPr>
                <w:rFonts w:ascii="Arial" w:cs="Arial" w:eastAsia="Arial" w:hAnsi="Arial"/>
                <w:sz w:val="22"/>
                <w:szCs w:val="22"/>
                <w:b w:val="1"/>
                <w:bCs w:val="1"/>
                <w:color w:val="auto"/>
                <w:shd w:val="clear" w:color="auto" w:fill="F2F2F2"/>
              </w:rPr>
              <w:t>N/A</w:t>
            </w:r>
          </w:p>
        </w:tc>
        <w:tc>
          <w:tcPr>
            <w:tcW w:w="20" w:type="dxa"/>
            <w:vAlign w:val="bottom"/>
          </w:tcPr>
          <w:p>
            <w:pPr>
              <w:spacing w:after="0"/>
              <w:rPr>
                <w:sz w:val="24"/>
                <w:szCs w:val="24"/>
                <w:color w:val="auto"/>
              </w:rPr>
            </w:pPr>
          </w:p>
        </w:tc>
        <w:tc>
          <w:tcPr>
            <w:tcW w:w="4600" w:type="dxa"/>
            <w:vAlign w:val="bottom"/>
            <w:tcBorders>
              <w:bottom w:val="single" w:sz="8" w:color="F2F2F2"/>
            </w:tcBorders>
            <w:shd w:val="clear" w:color="auto" w:fill="F2F2F2"/>
          </w:tcPr>
          <w:p>
            <w:pPr>
              <w:ind w:left="100"/>
              <w:spacing w:after="0"/>
              <w:rPr>
                <w:sz w:val="20"/>
                <w:szCs w:val="20"/>
                <w:color w:val="auto"/>
              </w:rPr>
            </w:pPr>
            <w:r>
              <w:rPr>
                <w:rFonts w:ascii="Arial" w:cs="Arial" w:eastAsia="Arial" w:hAnsi="Arial"/>
                <w:sz w:val="22"/>
                <w:szCs w:val="22"/>
                <w:b w:val="1"/>
                <w:bCs w:val="1"/>
                <w:color w:val="auto"/>
              </w:rPr>
              <w:t>Comments</w:t>
            </w:r>
          </w:p>
        </w:tc>
        <w:tc>
          <w:tcPr>
            <w:tcW w:w="0" w:type="dxa"/>
            <w:vAlign w:val="bottom"/>
          </w:tcPr>
          <w:p>
            <w:pPr>
              <w:spacing w:after="0"/>
              <w:rPr>
                <w:sz w:val="1"/>
                <w:szCs w:val="1"/>
                <w:color w:val="auto"/>
              </w:rPr>
            </w:pPr>
          </w:p>
        </w:tc>
      </w:tr>
      <w:tr>
        <w:trPr>
          <w:trHeight w:val="194"/>
        </w:trPr>
        <w:tc>
          <w:tcPr>
            <w:tcW w:w="120" w:type="dxa"/>
            <w:vAlign w:val="bottom"/>
            <w:tcBorders>
              <w:top w:val="single" w:sz="8" w:color="auto"/>
            </w:tcBorders>
          </w:tcPr>
          <w:p>
            <w:pPr>
              <w:spacing w:after="0"/>
              <w:rPr>
                <w:sz w:val="16"/>
                <w:szCs w:val="16"/>
                <w:color w:val="auto"/>
              </w:rPr>
            </w:pPr>
          </w:p>
        </w:tc>
        <w:tc>
          <w:tcPr>
            <w:tcW w:w="4340" w:type="dxa"/>
            <w:vAlign w:val="bottom"/>
            <w:tcBorders>
              <w:top w:val="single" w:sz="8" w:color="auto"/>
            </w:tcBorders>
            <w:gridSpan w:val="2"/>
          </w:tcPr>
          <w:p>
            <w:pPr>
              <w:spacing w:after="0" w:line="194" w:lineRule="exact"/>
              <w:rPr>
                <w:sz w:val="20"/>
                <w:szCs w:val="20"/>
                <w:color w:val="auto"/>
              </w:rPr>
            </w:pPr>
            <w:r>
              <w:rPr>
                <w:rFonts w:ascii="Arial" w:cs="Arial" w:eastAsia="Arial" w:hAnsi="Arial"/>
                <w:sz w:val="18"/>
                <w:szCs w:val="18"/>
                <w:color w:val="auto"/>
              </w:rPr>
              <w:t>Workers are trained to identify hazards and follow</w:t>
            </w:r>
          </w:p>
        </w:tc>
        <w:tc>
          <w:tcPr>
            <w:tcW w:w="20" w:type="dxa"/>
            <w:vAlign w:val="bottom"/>
            <w:tcBorders>
              <w:top w:val="single" w:sz="8" w:color="auto"/>
            </w:tcBorders>
          </w:tcPr>
          <w:p>
            <w:pPr>
              <w:spacing w:after="0"/>
              <w:rPr>
                <w:sz w:val="16"/>
                <w:szCs w:val="16"/>
                <w:color w:val="auto"/>
              </w:rPr>
            </w:pPr>
          </w:p>
        </w:tc>
        <w:tc>
          <w:tcPr>
            <w:tcW w:w="65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53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460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120" w:type="dxa"/>
            <w:vAlign w:val="bottom"/>
          </w:tcPr>
          <w:p>
            <w:pPr>
              <w:spacing w:after="0"/>
              <w:rPr>
                <w:sz w:val="17"/>
                <w:szCs w:val="17"/>
                <w:color w:val="auto"/>
              </w:rPr>
            </w:pPr>
          </w:p>
        </w:tc>
        <w:tc>
          <w:tcPr>
            <w:tcW w:w="4340" w:type="dxa"/>
            <w:vAlign w:val="bottom"/>
            <w:gridSpan w:val="2"/>
          </w:tcPr>
          <w:p>
            <w:pPr>
              <w:spacing w:after="0"/>
              <w:rPr>
                <w:sz w:val="20"/>
                <w:szCs w:val="20"/>
                <w:color w:val="auto"/>
              </w:rPr>
            </w:pPr>
            <w:r>
              <w:rPr>
                <w:rFonts w:ascii="Arial" w:cs="Arial" w:eastAsia="Arial" w:hAnsi="Arial"/>
                <w:sz w:val="18"/>
                <w:szCs w:val="18"/>
                <w:color w:val="auto"/>
              </w:rPr>
              <w:t>safe work practices in the following subjects, if</w:t>
            </w:r>
          </w:p>
        </w:tc>
        <w:tc>
          <w:tcPr>
            <w:tcW w:w="20" w:type="dxa"/>
            <w:vAlign w:val="bottom"/>
          </w:tcPr>
          <w:p>
            <w:pPr>
              <w:spacing w:after="0"/>
              <w:rPr>
                <w:sz w:val="17"/>
                <w:szCs w:val="17"/>
                <w:color w:val="auto"/>
              </w:rPr>
            </w:pPr>
          </w:p>
        </w:tc>
        <w:tc>
          <w:tcPr>
            <w:tcW w:w="65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3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120" w:type="dxa"/>
            <w:vAlign w:val="bottom"/>
          </w:tcPr>
          <w:p>
            <w:pPr>
              <w:spacing w:after="0"/>
              <w:rPr>
                <w:sz w:val="18"/>
                <w:szCs w:val="18"/>
                <w:color w:val="auto"/>
              </w:rPr>
            </w:pPr>
          </w:p>
        </w:tc>
        <w:tc>
          <w:tcPr>
            <w:tcW w:w="4340" w:type="dxa"/>
            <w:vAlign w:val="bottom"/>
            <w:gridSpan w:val="2"/>
          </w:tcPr>
          <w:p>
            <w:pPr>
              <w:spacing w:after="0"/>
              <w:rPr>
                <w:sz w:val="20"/>
                <w:szCs w:val="20"/>
                <w:color w:val="auto"/>
              </w:rPr>
            </w:pPr>
            <w:r>
              <w:rPr>
                <w:rFonts w:ascii="Arial" w:cs="Arial" w:eastAsia="Arial" w:hAnsi="Arial"/>
                <w:sz w:val="18"/>
                <w:szCs w:val="18"/>
                <w:color w:val="auto"/>
              </w:rPr>
              <w:t>applicable to the job and/or facility:</w:t>
            </w:r>
          </w:p>
        </w:tc>
        <w:tc>
          <w:tcPr>
            <w:tcW w:w="20" w:type="dxa"/>
            <w:vAlign w:val="bottom"/>
          </w:tcPr>
          <w:p>
            <w:pPr>
              <w:spacing w:after="0"/>
              <w:rPr>
                <w:sz w:val="18"/>
                <w:szCs w:val="18"/>
                <w:color w:val="auto"/>
              </w:rPr>
            </w:pPr>
          </w:p>
        </w:tc>
        <w:tc>
          <w:tcPr>
            <w:tcW w:w="65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3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7"/>
        </w:trPr>
        <w:tc>
          <w:tcPr>
            <w:tcW w:w="120" w:type="dxa"/>
            <w:vAlign w:val="bottom"/>
          </w:tcPr>
          <w:p>
            <w:pPr>
              <w:spacing w:after="0"/>
              <w:rPr>
                <w:sz w:val="11"/>
                <w:szCs w:val="11"/>
                <w:color w:val="auto"/>
              </w:rPr>
            </w:pPr>
          </w:p>
        </w:tc>
        <w:tc>
          <w:tcPr>
            <w:tcW w:w="4340" w:type="dxa"/>
            <w:vAlign w:val="bottom"/>
            <w:gridSpan w:val="2"/>
            <w:vMerge w:val="restart"/>
          </w:tcPr>
          <w:p>
            <w:pPr>
              <w:spacing w:after="0"/>
              <w:rPr>
                <w:sz w:val="20"/>
                <w:szCs w:val="20"/>
                <w:color w:val="auto"/>
              </w:rPr>
            </w:pPr>
            <w:r>
              <w:rPr>
                <w:rFonts w:ascii="Arial" w:cs="Arial" w:eastAsia="Arial" w:hAnsi="Arial"/>
                <w:sz w:val="18"/>
                <w:szCs w:val="18"/>
                <w:color w:val="auto"/>
              </w:rPr>
              <w:t>General facility safety policies and procedures</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4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50" w:type="dxa"/>
            <w:vAlign w:val="bottom"/>
          </w:tcPr>
          <w:p>
            <w:pPr>
              <w:spacing w:after="0"/>
              <w:rPr>
                <w:sz w:val="6"/>
                <w:szCs w:val="6"/>
                <w:color w:val="auto"/>
              </w:rPr>
            </w:pPr>
          </w:p>
        </w:tc>
        <w:tc>
          <w:tcPr>
            <w:tcW w:w="520" w:type="dxa"/>
            <w:vAlign w:val="bottom"/>
          </w:tcPr>
          <w:p>
            <w:pPr>
              <w:spacing w:after="0"/>
              <w:rPr>
                <w:sz w:val="6"/>
                <w:szCs w:val="6"/>
                <w:color w:val="auto"/>
              </w:rPr>
            </w:pPr>
          </w:p>
        </w:tc>
        <w:tc>
          <w:tcPr>
            <w:tcW w:w="53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27"/>
        </w:trPr>
        <w:tc>
          <w:tcPr>
            <w:tcW w:w="120" w:type="dxa"/>
            <w:vAlign w:val="bottom"/>
          </w:tcPr>
          <w:p>
            <w:pPr>
              <w:spacing w:after="0"/>
              <w:rPr>
                <w:sz w:val="11"/>
                <w:szCs w:val="11"/>
                <w:color w:val="auto"/>
              </w:rPr>
            </w:pPr>
          </w:p>
        </w:tc>
        <w:tc>
          <w:tcPr>
            <w:tcW w:w="70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Aerial lifts</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Asbestos</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70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Bloodborne pathogens</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Cold stress</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Confined spaces (permit-required)</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70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Cranes, derricks, and slings</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6"/>
        </w:trPr>
        <w:tc>
          <w:tcPr>
            <w:tcW w:w="120" w:type="dxa"/>
            <w:vAlign w:val="bottom"/>
          </w:tcPr>
          <w:p>
            <w:pPr>
              <w:spacing w:after="0"/>
              <w:rPr>
                <w:sz w:val="10"/>
                <w:szCs w:val="10"/>
                <w:color w:val="auto"/>
              </w:rPr>
            </w:pPr>
          </w:p>
        </w:tc>
        <w:tc>
          <w:tcPr>
            <w:tcW w:w="700" w:type="dxa"/>
            <w:vAlign w:val="bottom"/>
            <w:vMerge w:val="restart"/>
          </w:tcPr>
          <w:p>
            <w:pPr>
              <w:ind w:left="360"/>
              <w:spacing w:after="0" w:line="219"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Electrical safety</w:t>
            </w:r>
          </w:p>
        </w:tc>
        <w:tc>
          <w:tcPr>
            <w:tcW w:w="20" w:type="dxa"/>
            <w:vAlign w:val="bottom"/>
          </w:tcPr>
          <w:p>
            <w:pPr>
              <w:spacing w:after="0"/>
              <w:rPr>
                <w:sz w:val="10"/>
                <w:szCs w:val="10"/>
                <w:color w:val="auto"/>
              </w:rPr>
            </w:pPr>
          </w:p>
        </w:tc>
        <w:tc>
          <w:tcPr>
            <w:tcW w:w="650" w:type="dxa"/>
            <w:vAlign w:val="bottom"/>
          </w:tcPr>
          <w:p>
            <w:pPr>
              <w:jc w:val="center"/>
              <w:spacing w:after="0" w:line="126"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6"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6"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Emergency planning</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Fire extinguisher use</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70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First aid</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Forklifts</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Hazard communication</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70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HAZWOPER</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Heat stress</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Lockout/tagout</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Machine safety</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70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Noise exposure</w:t>
            </w:r>
          </w:p>
        </w:tc>
        <w:tc>
          <w:tcPr>
            <w:tcW w:w="20" w:type="dxa"/>
            <w:vAlign w:val="bottom"/>
          </w:tcPr>
          <w:p>
            <w:pPr>
              <w:spacing w:after="0"/>
              <w:rPr>
                <w:sz w:val="11"/>
                <w:szCs w:val="11"/>
                <w:color w:val="auto"/>
              </w:rPr>
            </w:pPr>
          </w:p>
        </w:tc>
        <w:tc>
          <w:tcPr>
            <w:tcW w:w="65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7"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7"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70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640" w:type="dxa"/>
            <w:vAlign w:val="bottom"/>
            <w:vMerge w:val="restart"/>
          </w:tcPr>
          <w:p>
            <w:pPr>
              <w:ind w:left="20"/>
              <w:spacing w:after="0"/>
              <w:rPr>
                <w:sz w:val="20"/>
                <w:szCs w:val="20"/>
                <w:color w:val="auto"/>
              </w:rPr>
            </w:pPr>
            <w:r>
              <w:rPr>
                <w:rFonts w:ascii="Arial" w:cs="Arial" w:eastAsia="Arial" w:hAnsi="Arial"/>
                <w:sz w:val="18"/>
                <w:szCs w:val="18"/>
                <w:color w:val="auto"/>
              </w:rPr>
              <w:t>PPE safe use, care, and storage</w:t>
            </w:r>
          </w:p>
        </w:tc>
        <w:tc>
          <w:tcPr>
            <w:tcW w:w="20" w:type="dxa"/>
            <w:vAlign w:val="bottom"/>
          </w:tcPr>
          <w:p>
            <w:pPr>
              <w:spacing w:after="0"/>
              <w:rPr>
                <w:sz w:val="10"/>
                <w:szCs w:val="10"/>
                <w:color w:val="auto"/>
              </w:rPr>
            </w:pPr>
          </w:p>
        </w:tc>
        <w:tc>
          <w:tcPr>
            <w:tcW w:w="65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Pr>
          <w:p>
            <w:pPr>
              <w:jc w:val="center"/>
              <w:ind w:right="24"/>
              <w:spacing w:after="0" w:line="125" w:lineRule="exact"/>
              <w:rPr>
                <w:sz w:val="20"/>
                <w:szCs w:val="20"/>
                <w:color w:val="auto"/>
              </w:rPr>
            </w:pPr>
            <w:r>
              <w:rPr>
                <w:rFonts w:ascii="Wingdings" w:cs="Wingdings" w:eastAsia="Wingdings" w:hAnsi="Wingdings"/>
                <w:sz w:val="15"/>
                <w:szCs w:val="15"/>
                <w:color w:val="auto"/>
              </w:rPr>
              <w:t></w:t>
            </w:r>
          </w:p>
        </w:tc>
        <w:tc>
          <w:tcPr>
            <w:tcW w:w="530" w:type="dxa"/>
            <w:vAlign w:val="bottom"/>
          </w:tcPr>
          <w:p>
            <w:pPr>
              <w:jc w:val="center"/>
              <w:spacing w:after="0" w:line="125" w:lineRule="exact"/>
              <w:rPr>
                <w:sz w:val="20"/>
                <w:szCs w:val="20"/>
                <w:color w:val="auto"/>
              </w:rPr>
            </w:pPr>
            <w:r>
              <w:rPr>
                <w:rFonts w:ascii="Wingdings" w:cs="Wingdings" w:eastAsia="Wingdings" w:hAnsi="Wingdings"/>
                <w:sz w:val="15"/>
                <w:szCs w:val="15"/>
                <w:color w:val="auto"/>
              </w:rPr>
              <w:t></w:t>
            </w:r>
          </w:p>
        </w:tc>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36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50" w:type="dxa"/>
            <w:vAlign w:val="bottom"/>
          </w:tcPr>
          <w:p>
            <w:pPr>
              <w:spacing w:after="0"/>
              <w:rPr>
                <w:sz w:val="8"/>
                <w:szCs w:val="8"/>
                <w:color w:val="auto"/>
              </w:rPr>
            </w:pPr>
          </w:p>
        </w:tc>
        <w:tc>
          <w:tcPr>
            <w:tcW w:w="520" w:type="dxa"/>
            <w:vAlign w:val="bottom"/>
          </w:tcPr>
          <w:p>
            <w:pPr>
              <w:spacing w:after="0"/>
              <w:rPr>
                <w:sz w:val="8"/>
                <w:szCs w:val="8"/>
                <w:color w:val="auto"/>
              </w:rPr>
            </w:pPr>
          </w:p>
        </w:tc>
        <w:tc>
          <w:tcPr>
            <w:tcW w:w="53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3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Copyright © BLR</w:t>
      </w:r>
      <w:r>
        <w:rPr>
          <w:rFonts w:ascii="Times New Roman" w:cs="Times New Roman" w:eastAsia="Times New Roman" w:hAnsi="Times New Roman"/>
          <w:sz w:val="24"/>
          <w:szCs w:val="24"/>
          <w:color w:val="auto"/>
          <w:vertAlign w:val="superscript"/>
        </w:rPr>
        <w:t>®</w:t>
      </w:r>
      <w:r>
        <w:rPr>
          <w:rFonts w:ascii="Times New Roman" w:cs="Times New Roman" w:eastAsia="Times New Roman" w:hAnsi="Times New Roman"/>
          <w:sz w:val="18"/>
          <w:szCs w:val="18"/>
          <w:color w:val="auto"/>
        </w:rPr>
        <w:t>—Business and Legal Resources.</w:t>
      </w:r>
    </w:p>
    <w:p>
      <w:pPr>
        <w:sectPr>
          <w:pgSz w:w="12240" w:h="15840" w:orient="portrait"/>
          <w:cols w:equalWidth="0" w:num="1">
            <w:col w:w="10800"/>
          </w:cols>
          <w:pgMar w:left="720" w:top="1014" w:right="720" w:bottom="87" w:gutter="0" w:footer="0" w:header="0"/>
        </w:sectPr>
      </w:pPr>
    </w:p>
    <w:tbl>
      <w:tblPr>
        <w:tblLayout w:type="fixed"/>
        <w:tblInd w:w="0" w:type="dxa"/>
        <w:tblCellMar>
          <w:top w:w="0" w:type="dxa"/>
          <w:left w:w="0" w:type="dxa"/>
          <w:bottom w:w="0" w:type="dxa"/>
          <w:right w:w="0" w:type="dxa"/>
        </w:tblCellMar>
      </w:tblPr>
      <w:tblGrid>
        <w:gridCol w:w="120"/>
        <w:gridCol w:w="580"/>
        <w:gridCol w:w="3780"/>
        <w:gridCol w:w="620"/>
        <w:gridCol w:w="520"/>
        <w:gridCol w:w="580"/>
        <w:gridCol w:w="4600"/>
        <w:gridCol w:w="720"/>
      </w:tblGrid>
      <w:tr>
        <w:trPr>
          <w:trHeight w:val="200"/>
        </w:trPr>
        <w:tc>
          <w:tcPr>
            <w:tcW w:w="120" w:type="dxa"/>
            <w:vAlign w:val="bottom"/>
          </w:tcPr>
          <w:p>
            <w:pPr>
              <w:spacing w:after="0"/>
              <w:rPr>
                <w:sz w:val="17"/>
                <w:szCs w:val="17"/>
                <w:color w:val="auto"/>
              </w:rPr>
            </w:pPr>
          </w:p>
        </w:tc>
        <w:tc>
          <w:tcPr>
            <w:tcW w:w="58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7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Powered platforms</w:t>
            </w:r>
          </w:p>
        </w:tc>
        <w:tc>
          <w:tcPr>
            <w:tcW w:w="620" w:type="dxa"/>
            <w:vAlign w:val="bottom"/>
            <w:tcBorders>
              <w:right w:val="single" w:sz="8" w:color="auto"/>
            </w:tcBorders>
          </w:tcPr>
          <w:p>
            <w:pPr>
              <w:ind w:left="220"/>
              <w:spacing w:after="0"/>
              <w:rPr>
                <w:sz w:val="20"/>
                <w:szCs w:val="20"/>
                <w:color w:val="auto"/>
              </w:rPr>
            </w:pPr>
            <w:r>
              <w:rPr>
                <w:rFonts w:ascii="Wingdings" w:cs="Wingdings" w:eastAsia="Wingdings" w:hAnsi="Wingdings"/>
                <w:sz w:val="18"/>
                <w:szCs w:val="18"/>
                <w:color w:val="auto"/>
              </w:rPr>
              <w:t></w:t>
            </w:r>
          </w:p>
        </w:tc>
        <w:tc>
          <w:tcPr>
            <w:tcW w:w="520" w:type="dxa"/>
            <w:vAlign w:val="bottom"/>
            <w:tcBorders>
              <w:right w:val="single" w:sz="8" w:color="auto"/>
            </w:tcBorders>
          </w:tcPr>
          <w:p>
            <w:pPr>
              <w:ind w:left="160"/>
              <w:spacing w:after="0"/>
              <w:rPr>
                <w:sz w:val="20"/>
                <w:szCs w:val="20"/>
                <w:color w:val="auto"/>
              </w:rPr>
            </w:pPr>
            <w:r>
              <w:rPr>
                <w:rFonts w:ascii="Wingdings" w:cs="Wingdings" w:eastAsia="Wingdings" w:hAnsi="Wingdings"/>
                <w:sz w:val="18"/>
                <w:szCs w:val="18"/>
                <w:color w:val="auto"/>
              </w:rPr>
              <w:t></w:t>
            </w:r>
          </w:p>
        </w:tc>
        <w:tc>
          <w:tcPr>
            <w:tcW w:w="580" w:type="dxa"/>
            <w:vAlign w:val="bottom"/>
            <w:tcBorders>
              <w:right w:val="single" w:sz="8" w:color="auto"/>
            </w:tcBorders>
          </w:tcPr>
          <w:p>
            <w:pPr>
              <w:ind w:left="200"/>
              <w:spacing w:after="0"/>
              <w:rPr>
                <w:sz w:val="20"/>
                <w:szCs w:val="20"/>
                <w:color w:val="auto"/>
              </w:rPr>
            </w:pPr>
            <w:r>
              <w:rPr>
                <w:rFonts w:ascii="Wingdings" w:cs="Wingdings" w:eastAsia="Wingdings" w:hAnsi="Wingdings"/>
                <w:sz w:val="18"/>
                <w:szCs w:val="18"/>
                <w:color w:val="auto"/>
              </w:rPr>
              <w:t></w:t>
            </w:r>
          </w:p>
        </w:tc>
        <w:tc>
          <w:tcPr>
            <w:tcW w:w="4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4"/>
        </w:trPr>
        <w:tc>
          <w:tcPr>
            <w:tcW w:w="12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378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58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7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Process safety management</w:t>
            </w:r>
          </w:p>
        </w:tc>
        <w:tc>
          <w:tcPr>
            <w:tcW w:w="620" w:type="dxa"/>
            <w:vAlign w:val="bottom"/>
            <w:tcBorders>
              <w:right w:val="single" w:sz="8" w:color="auto"/>
            </w:tcBorders>
          </w:tcPr>
          <w:p>
            <w:pPr>
              <w:ind w:left="220"/>
              <w:spacing w:after="0" w:line="125"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ind w:left="160"/>
              <w:spacing w:after="0" w:line="125"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ind w:left="200"/>
              <w:spacing w:after="0" w:line="125" w:lineRule="exact"/>
              <w:rPr>
                <w:sz w:val="20"/>
                <w:szCs w:val="20"/>
                <w:color w:val="auto"/>
              </w:rPr>
            </w:pPr>
            <w:r>
              <w:rPr>
                <w:rFonts w:ascii="Wingdings" w:cs="Wingdings" w:eastAsia="Wingdings" w:hAnsi="Wingdings"/>
                <w:sz w:val="14"/>
                <w:szCs w:val="14"/>
                <w:color w:val="auto"/>
              </w:rPr>
              <w:t></w:t>
            </w: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37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58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7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Respiratory protection</w:t>
            </w:r>
          </w:p>
        </w:tc>
        <w:tc>
          <w:tcPr>
            <w:tcW w:w="620" w:type="dxa"/>
            <w:vAlign w:val="bottom"/>
            <w:tcBorders>
              <w:right w:val="single" w:sz="8" w:color="auto"/>
            </w:tcBorders>
          </w:tcPr>
          <w:p>
            <w:pPr>
              <w:ind w:left="220"/>
              <w:spacing w:after="0" w:line="128" w:lineRule="exact"/>
              <w:rPr>
                <w:sz w:val="20"/>
                <w:szCs w:val="20"/>
                <w:color w:val="auto"/>
              </w:rPr>
            </w:pPr>
            <w:r>
              <w:rPr>
                <w:rFonts w:ascii="Wingdings" w:cs="Wingdings" w:eastAsia="Wingdings" w:hAnsi="Wingdings"/>
                <w:sz w:val="15"/>
                <w:szCs w:val="15"/>
                <w:color w:val="auto"/>
              </w:rPr>
              <w:t></w:t>
            </w:r>
          </w:p>
        </w:tc>
        <w:tc>
          <w:tcPr>
            <w:tcW w:w="520" w:type="dxa"/>
            <w:vAlign w:val="bottom"/>
            <w:tcBorders>
              <w:right w:val="single" w:sz="8" w:color="auto"/>
            </w:tcBorders>
          </w:tcPr>
          <w:p>
            <w:pPr>
              <w:ind w:left="160"/>
              <w:spacing w:after="0" w:line="128" w:lineRule="exact"/>
              <w:rPr>
                <w:sz w:val="20"/>
                <w:szCs w:val="20"/>
                <w:color w:val="auto"/>
              </w:rPr>
            </w:pPr>
            <w:r>
              <w:rPr>
                <w:rFonts w:ascii="Wingdings" w:cs="Wingdings" w:eastAsia="Wingdings" w:hAnsi="Wingdings"/>
                <w:sz w:val="15"/>
                <w:szCs w:val="15"/>
                <w:color w:val="auto"/>
              </w:rPr>
              <w:t></w:t>
            </w:r>
          </w:p>
        </w:tc>
        <w:tc>
          <w:tcPr>
            <w:tcW w:w="580" w:type="dxa"/>
            <w:vAlign w:val="bottom"/>
            <w:tcBorders>
              <w:right w:val="single" w:sz="8" w:color="auto"/>
            </w:tcBorders>
          </w:tcPr>
          <w:p>
            <w:pPr>
              <w:ind w:left="200"/>
              <w:spacing w:after="0" w:line="128" w:lineRule="exact"/>
              <w:rPr>
                <w:sz w:val="20"/>
                <w:szCs w:val="20"/>
                <w:color w:val="auto"/>
              </w:rPr>
            </w:pPr>
            <w:r>
              <w:rPr>
                <w:rFonts w:ascii="Wingdings" w:cs="Wingdings" w:eastAsia="Wingdings" w:hAnsi="Wingdings"/>
                <w:sz w:val="15"/>
                <w:szCs w:val="15"/>
                <w:color w:val="auto"/>
              </w:rPr>
              <w:t></w:t>
            </w: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37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20" w:type="dxa"/>
            <w:vAlign w:val="bottom"/>
          </w:tcPr>
          <w:p>
            <w:pPr>
              <w:spacing w:after="0"/>
              <w:rPr>
                <w:sz w:val="10"/>
                <w:szCs w:val="10"/>
                <w:color w:val="auto"/>
              </w:rPr>
            </w:pPr>
          </w:p>
        </w:tc>
        <w:tc>
          <w:tcPr>
            <w:tcW w:w="580" w:type="dxa"/>
            <w:vAlign w:val="bottom"/>
            <w:vMerge w:val="restart"/>
          </w:tcPr>
          <w:p>
            <w:pPr>
              <w:ind w:left="360"/>
              <w:spacing w:after="0" w:line="218" w:lineRule="exact"/>
              <w:rPr>
                <w:sz w:val="20"/>
                <w:szCs w:val="20"/>
                <w:color w:val="auto"/>
              </w:rPr>
            </w:pPr>
            <w:r>
              <w:rPr>
                <w:rFonts w:ascii="Symbol" w:cs="Symbol" w:eastAsia="Symbol" w:hAnsi="Symbol"/>
                <w:sz w:val="18"/>
                <w:szCs w:val="18"/>
                <w:color w:val="auto"/>
              </w:rPr>
              <w:t></w:t>
            </w:r>
          </w:p>
        </w:tc>
        <w:tc>
          <w:tcPr>
            <w:tcW w:w="37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Toxic and hazardous substances (lead,</w:t>
            </w:r>
          </w:p>
        </w:tc>
        <w:tc>
          <w:tcPr>
            <w:tcW w:w="620" w:type="dxa"/>
            <w:vAlign w:val="bottom"/>
            <w:tcBorders>
              <w:right w:val="single" w:sz="8" w:color="auto"/>
            </w:tcBorders>
          </w:tcPr>
          <w:p>
            <w:pPr>
              <w:ind w:left="220"/>
              <w:spacing w:after="0" w:line="125" w:lineRule="exact"/>
              <w:rPr>
                <w:sz w:val="20"/>
                <w:szCs w:val="20"/>
                <w:color w:val="auto"/>
              </w:rPr>
            </w:pPr>
            <w:r>
              <w:rPr>
                <w:rFonts w:ascii="Wingdings" w:cs="Wingdings" w:eastAsia="Wingdings" w:hAnsi="Wingdings"/>
                <w:sz w:val="15"/>
                <w:szCs w:val="15"/>
                <w:color w:val="auto"/>
              </w:rPr>
              <w:t></w:t>
            </w:r>
          </w:p>
        </w:tc>
        <w:tc>
          <w:tcPr>
            <w:tcW w:w="520" w:type="dxa"/>
            <w:vAlign w:val="bottom"/>
            <w:tcBorders>
              <w:right w:val="single" w:sz="8" w:color="auto"/>
            </w:tcBorders>
          </w:tcPr>
          <w:p>
            <w:pPr>
              <w:ind w:left="160"/>
              <w:spacing w:after="0" w:line="125" w:lineRule="exact"/>
              <w:rPr>
                <w:sz w:val="20"/>
                <w:szCs w:val="20"/>
                <w:color w:val="auto"/>
              </w:rPr>
            </w:pPr>
            <w:r>
              <w:rPr>
                <w:rFonts w:ascii="Wingdings" w:cs="Wingdings" w:eastAsia="Wingdings" w:hAnsi="Wingdings"/>
                <w:sz w:val="15"/>
                <w:szCs w:val="15"/>
                <w:color w:val="auto"/>
              </w:rPr>
              <w:t></w:t>
            </w:r>
          </w:p>
        </w:tc>
        <w:tc>
          <w:tcPr>
            <w:tcW w:w="580" w:type="dxa"/>
            <w:vAlign w:val="bottom"/>
            <w:tcBorders>
              <w:right w:val="single" w:sz="8" w:color="auto"/>
            </w:tcBorders>
          </w:tcPr>
          <w:p>
            <w:pPr>
              <w:ind w:left="200"/>
              <w:spacing w:after="0" w:line="125" w:lineRule="exact"/>
              <w:rPr>
                <w:sz w:val="20"/>
                <w:szCs w:val="20"/>
                <w:color w:val="auto"/>
              </w:rPr>
            </w:pPr>
            <w:r>
              <w:rPr>
                <w:rFonts w:ascii="Wingdings" w:cs="Wingdings" w:eastAsia="Wingdings" w:hAnsi="Wingdings"/>
                <w:sz w:val="15"/>
                <w:szCs w:val="15"/>
                <w:color w:val="auto"/>
              </w:rPr>
              <w:t></w:t>
            </w: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37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780" w:type="dxa"/>
            <w:vAlign w:val="bottom"/>
            <w:tcBorders>
              <w:right w:val="single" w:sz="8" w:color="auto"/>
            </w:tcBorders>
          </w:tcPr>
          <w:p>
            <w:pPr>
              <w:ind w:left="140"/>
              <w:spacing w:after="0" w:line="205" w:lineRule="exact"/>
              <w:rPr>
                <w:sz w:val="20"/>
                <w:szCs w:val="20"/>
                <w:color w:val="auto"/>
              </w:rPr>
            </w:pPr>
            <w:r>
              <w:rPr>
                <w:rFonts w:ascii="Arial" w:cs="Arial" w:eastAsia="Arial" w:hAnsi="Arial"/>
                <w:sz w:val="18"/>
                <w:szCs w:val="18"/>
                <w:color w:val="auto"/>
              </w:rPr>
              <w:t>asbestos, etc.)</w:t>
            </w:r>
          </w:p>
        </w:tc>
        <w:tc>
          <w:tcPr>
            <w:tcW w:w="620" w:type="dxa"/>
            <w:vAlign w:val="bottom"/>
            <w:tcBorders>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7"/>
        </w:trPr>
        <w:tc>
          <w:tcPr>
            <w:tcW w:w="120" w:type="dxa"/>
            <w:vAlign w:val="bottom"/>
          </w:tcPr>
          <w:p>
            <w:pPr>
              <w:spacing w:after="0"/>
              <w:rPr>
                <w:sz w:val="11"/>
                <w:szCs w:val="11"/>
                <w:color w:val="auto"/>
              </w:rPr>
            </w:pPr>
          </w:p>
        </w:tc>
        <w:tc>
          <w:tcPr>
            <w:tcW w:w="58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7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Welding, cutting, and brazing</w:t>
            </w:r>
          </w:p>
        </w:tc>
        <w:tc>
          <w:tcPr>
            <w:tcW w:w="620" w:type="dxa"/>
            <w:vAlign w:val="bottom"/>
            <w:tcBorders>
              <w:right w:val="single" w:sz="8" w:color="auto"/>
            </w:tcBorders>
          </w:tcPr>
          <w:p>
            <w:pPr>
              <w:ind w:left="220"/>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Borders>
              <w:right w:val="single" w:sz="8" w:color="auto"/>
            </w:tcBorders>
          </w:tcPr>
          <w:p>
            <w:pPr>
              <w:ind w:left="160"/>
              <w:spacing w:after="0" w:line="127" w:lineRule="exact"/>
              <w:rPr>
                <w:sz w:val="20"/>
                <w:szCs w:val="20"/>
                <w:color w:val="auto"/>
              </w:rPr>
            </w:pPr>
            <w:r>
              <w:rPr>
                <w:rFonts w:ascii="Wingdings" w:cs="Wingdings" w:eastAsia="Wingdings" w:hAnsi="Wingdings"/>
                <w:sz w:val="15"/>
                <w:szCs w:val="15"/>
                <w:color w:val="auto"/>
              </w:rPr>
              <w:t></w:t>
            </w:r>
          </w:p>
        </w:tc>
        <w:tc>
          <w:tcPr>
            <w:tcW w:w="580" w:type="dxa"/>
            <w:vAlign w:val="bottom"/>
            <w:tcBorders>
              <w:right w:val="single" w:sz="8" w:color="auto"/>
            </w:tcBorders>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378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4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120" w:type="dxa"/>
            <w:vAlign w:val="bottom"/>
          </w:tcPr>
          <w:p>
            <w:pPr>
              <w:spacing w:after="0"/>
              <w:rPr>
                <w:sz w:val="11"/>
                <w:szCs w:val="11"/>
                <w:color w:val="auto"/>
              </w:rPr>
            </w:pPr>
          </w:p>
        </w:tc>
        <w:tc>
          <w:tcPr>
            <w:tcW w:w="580" w:type="dxa"/>
            <w:vAlign w:val="bottom"/>
            <w:vMerge w:val="restart"/>
          </w:tcPr>
          <w:p>
            <w:pPr>
              <w:ind w:left="360"/>
              <w:spacing w:after="0"/>
              <w:rPr>
                <w:sz w:val="20"/>
                <w:szCs w:val="20"/>
                <w:color w:val="auto"/>
              </w:rPr>
            </w:pPr>
            <w:r>
              <w:rPr>
                <w:rFonts w:ascii="Symbol" w:cs="Symbol" w:eastAsia="Symbol" w:hAnsi="Symbol"/>
                <w:sz w:val="18"/>
                <w:szCs w:val="18"/>
                <w:color w:val="auto"/>
              </w:rPr>
              <w:t></w:t>
            </w:r>
          </w:p>
        </w:tc>
        <w:tc>
          <w:tcPr>
            <w:tcW w:w="37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Workplace violence</w:t>
            </w:r>
          </w:p>
        </w:tc>
        <w:tc>
          <w:tcPr>
            <w:tcW w:w="620" w:type="dxa"/>
            <w:vAlign w:val="bottom"/>
            <w:tcBorders>
              <w:right w:val="single" w:sz="8" w:color="auto"/>
            </w:tcBorders>
          </w:tcPr>
          <w:p>
            <w:pPr>
              <w:ind w:left="220"/>
              <w:spacing w:after="0" w:line="127" w:lineRule="exact"/>
              <w:rPr>
                <w:sz w:val="20"/>
                <w:szCs w:val="20"/>
                <w:color w:val="auto"/>
              </w:rPr>
            </w:pPr>
            <w:r>
              <w:rPr>
                <w:rFonts w:ascii="Wingdings" w:cs="Wingdings" w:eastAsia="Wingdings" w:hAnsi="Wingdings"/>
                <w:sz w:val="15"/>
                <w:szCs w:val="15"/>
                <w:color w:val="auto"/>
              </w:rPr>
              <w:t></w:t>
            </w:r>
          </w:p>
        </w:tc>
        <w:tc>
          <w:tcPr>
            <w:tcW w:w="520" w:type="dxa"/>
            <w:vAlign w:val="bottom"/>
            <w:tcBorders>
              <w:right w:val="single" w:sz="8" w:color="auto"/>
            </w:tcBorders>
          </w:tcPr>
          <w:p>
            <w:pPr>
              <w:ind w:left="160"/>
              <w:spacing w:after="0" w:line="127" w:lineRule="exact"/>
              <w:rPr>
                <w:sz w:val="20"/>
                <w:szCs w:val="20"/>
                <w:color w:val="auto"/>
              </w:rPr>
            </w:pPr>
            <w:r>
              <w:rPr>
                <w:rFonts w:ascii="Wingdings" w:cs="Wingdings" w:eastAsia="Wingdings" w:hAnsi="Wingdings"/>
                <w:sz w:val="15"/>
                <w:szCs w:val="15"/>
                <w:color w:val="auto"/>
              </w:rPr>
              <w:t></w:t>
            </w:r>
          </w:p>
        </w:tc>
        <w:tc>
          <w:tcPr>
            <w:tcW w:w="580" w:type="dxa"/>
            <w:vAlign w:val="bottom"/>
            <w:tcBorders>
              <w:right w:val="single" w:sz="8" w:color="auto"/>
            </w:tcBorders>
          </w:tcPr>
          <w:p>
            <w:pPr>
              <w:ind w:left="200"/>
              <w:spacing w:after="0" w:line="127" w:lineRule="exact"/>
              <w:rPr>
                <w:sz w:val="20"/>
                <w:szCs w:val="20"/>
                <w:color w:val="auto"/>
              </w:rPr>
            </w:pPr>
            <w:r>
              <w:rPr>
                <w:rFonts w:ascii="Wingdings" w:cs="Wingdings" w:eastAsia="Wingdings" w:hAnsi="Wingdings"/>
                <w:sz w:val="15"/>
                <w:szCs w:val="15"/>
                <w:color w:val="auto"/>
              </w:rPr>
              <w:t></w:t>
            </w:r>
          </w:p>
        </w:tc>
        <w:tc>
          <w:tcPr>
            <w:tcW w:w="4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3"/>
        </w:trPr>
        <w:tc>
          <w:tcPr>
            <w:tcW w:w="12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vMerge w:val="continue"/>
          </w:tcPr>
          <w:p>
            <w:pPr>
              <w:spacing w:after="0"/>
              <w:rPr>
                <w:sz w:val="8"/>
                <w:szCs w:val="8"/>
                <w:color w:val="auto"/>
              </w:rPr>
            </w:pPr>
          </w:p>
        </w:tc>
        <w:tc>
          <w:tcPr>
            <w:tcW w:w="3780" w:type="dxa"/>
            <w:vAlign w:val="bottom"/>
            <w:tcBorders>
              <w:bottom w:val="single" w:sz="8" w:color="auto"/>
              <w:right w:val="single" w:sz="8" w:color="auto"/>
            </w:tcBorders>
            <w:vMerge w:val="continue"/>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52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460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5"/>
        </w:trPr>
        <w:tc>
          <w:tcPr>
            <w:tcW w:w="120" w:type="dxa"/>
            <w:vAlign w:val="bottom"/>
          </w:tcPr>
          <w:p>
            <w:pPr>
              <w:spacing w:after="0"/>
              <w:rPr>
                <w:sz w:val="9"/>
                <w:szCs w:val="9"/>
                <w:color w:val="auto"/>
              </w:rPr>
            </w:pPr>
          </w:p>
        </w:tc>
        <w:tc>
          <w:tcPr>
            <w:tcW w:w="4360" w:type="dxa"/>
            <w:vAlign w:val="bottom"/>
            <w:tcBorders>
              <w:right w:val="single" w:sz="8" w:color="auto"/>
            </w:tcBorders>
            <w:gridSpan w:val="2"/>
            <w:vMerge w:val="restart"/>
          </w:tcPr>
          <w:p>
            <w:pPr>
              <w:spacing w:after="0" w:line="194" w:lineRule="exact"/>
              <w:rPr>
                <w:sz w:val="20"/>
                <w:szCs w:val="20"/>
                <w:color w:val="auto"/>
              </w:rPr>
            </w:pPr>
            <w:r>
              <w:rPr>
                <w:rFonts w:ascii="Arial" w:cs="Arial" w:eastAsia="Arial" w:hAnsi="Arial"/>
                <w:sz w:val="18"/>
                <w:szCs w:val="18"/>
                <w:color w:val="auto"/>
              </w:rPr>
              <w:t>Training for temporary workers is identical or</w:t>
            </w:r>
          </w:p>
        </w:tc>
        <w:tc>
          <w:tcPr>
            <w:tcW w:w="620" w:type="dxa"/>
            <w:vAlign w:val="bottom"/>
            <w:tcBorders>
              <w:right w:val="single" w:sz="8" w:color="auto"/>
            </w:tcBorders>
          </w:tcPr>
          <w:p>
            <w:pPr>
              <w:ind w:left="220"/>
              <w:spacing w:after="0" w:line="115" w:lineRule="exact"/>
              <w:rPr>
                <w:sz w:val="20"/>
                <w:szCs w:val="20"/>
                <w:color w:val="auto"/>
              </w:rPr>
            </w:pPr>
            <w:r>
              <w:rPr>
                <w:rFonts w:ascii="Wingdings" w:cs="Wingdings" w:eastAsia="Wingdings" w:hAnsi="Wingdings"/>
                <w:sz w:val="13"/>
                <w:szCs w:val="13"/>
                <w:color w:val="auto"/>
              </w:rPr>
              <w:t></w:t>
            </w:r>
          </w:p>
        </w:tc>
        <w:tc>
          <w:tcPr>
            <w:tcW w:w="520" w:type="dxa"/>
            <w:vAlign w:val="bottom"/>
            <w:tcBorders>
              <w:right w:val="single" w:sz="8" w:color="auto"/>
            </w:tcBorders>
          </w:tcPr>
          <w:p>
            <w:pPr>
              <w:ind w:left="160"/>
              <w:spacing w:after="0" w:line="115" w:lineRule="exact"/>
              <w:rPr>
                <w:sz w:val="20"/>
                <w:szCs w:val="20"/>
                <w:color w:val="auto"/>
              </w:rPr>
            </w:pPr>
            <w:r>
              <w:rPr>
                <w:rFonts w:ascii="Wingdings" w:cs="Wingdings" w:eastAsia="Wingdings" w:hAnsi="Wingdings"/>
                <w:sz w:val="13"/>
                <w:szCs w:val="13"/>
                <w:color w:val="auto"/>
              </w:rPr>
              <w:t></w:t>
            </w:r>
          </w:p>
        </w:tc>
        <w:tc>
          <w:tcPr>
            <w:tcW w:w="580" w:type="dxa"/>
            <w:vAlign w:val="bottom"/>
            <w:tcBorders>
              <w:right w:val="single" w:sz="8" w:color="auto"/>
            </w:tcBorders>
          </w:tcPr>
          <w:p>
            <w:pPr>
              <w:ind w:left="200"/>
              <w:spacing w:after="0" w:line="115" w:lineRule="exact"/>
              <w:rPr>
                <w:sz w:val="20"/>
                <w:szCs w:val="20"/>
                <w:color w:val="auto"/>
              </w:rPr>
            </w:pPr>
            <w:r>
              <w:rPr>
                <w:rFonts w:ascii="Wingdings" w:cs="Wingdings" w:eastAsia="Wingdings" w:hAnsi="Wingdings"/>
                <w:sz w:val="13"/>
                <w:szCs w:val="13"/>
                <w:color w:val="auto"/>
              </w:rPr>
              <w:t></w:t>
            </w:r>
          </w:p>
        </w:tc>
        <w:tc>
          <w:tcPr>
            <w:tcW w:w="4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60" w:type="dxa"/>
            <w:vAlign w:val="bottom"/>
            <w:tcBorders>
              <w:right w:val="single" w:sz="8" w:color="auto"/>
            </w:tcBorders>
            <w:gridSpan w:val="2"/>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120" w:type="dxa"/>
            <w:vAlign w:val="bottom"/>
            <w:tcBorders>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equivalent to that of employees of the host employer</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7"/>
        </w:trPr>
        <w:tc>
          <w:tcPr>
            <w:tcW w:w="120" w:type="dxa"/>
            <w:vAlign w:val="bottom"/>
          </w:tcPr>
          <w:p>
            <w:pPr>
              <w:spacing w:after="0"/>
              <w:rPr>
                <w:sz w:val="10"/>
                <w:szCs w:val="10"/>
                <w:color w:val="auto"/>
              </w:rPr>
            </w:pPr>
          </w:p>
        </w:tc>
        <w:tc>
          <w:tcPr>
            <w:tcW w:w="4360" w:type="dxa"/>
            <w:vAlign w:val="bottom"/>
            <w:tcBorders>
              <w:right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auto"/>
              </w:rPr>
              <w:t>Refresher training given as required by regulations,</w:t>
            </w:r>
          </w:p>
        </w:tc>
        <w:tc>
          <w:tcPr>
            <w:tcW w:w="620" w:type="dxa"/>
            <w:vAlign w:val="bottom"/>
            <w:tcBorders>
              <w:right w:val="single" w:sz="8" w:color="auto"/>
            </w:tcBorders>
          </w:tcPr>
          <w:p>
            <w:pPr>
              <w:ind w:left="220"/>
              <w:spacing w:after="0" w:line="117" w:lineRule="exact"/>
              <w:rPr>
                <w:sz w:val="20"/>
                <w:szCs w:val="20"/>
                <w:color w:val="auto"/>
              </w:rPr>
            </w:pPr>
            <w:r>
              <w:rPr>
                <w:rFonts w:ascii="Wingdings" w:cs="Wingdings" w:eastAsia="Wingdings" w:hAnsi="Wingdings"/>
                <w:sz w:val="14"/>
                <w:szCs w:val="14"/>
                <w:color w:val="auto"/>
              </w:rPr>
              <w:t></w:t>
            </w:r>
          </w:p>
        </w:tc>
        <w:tc>
          <w:tcPr>
            <w:tcW w:w="520" w:type="dxa"/>
            <w:vAlign w:val="bottom"/>
            <w:tcBorders>
              <w:right w:val="single" w:sz="8" w:color="auto"/>
            </w:tcBorders>
          </w:tcPr>
          <w:p>
            <w:pPr>
              <w:ind w:left="160"/>
              <w:spacing w:after="0" w:line="117" w:lineRule="exact"/>
              <w:rPr>
                <w:sz w:val="20"/>
                <w:szCs w:val="20"/>
                <w:color w:val="auto"/>
              </w:rPr>
            </w:pPr>
            <w:r>
              <w:rPr>
                <w:rFonts w:ascii="Wingdings" w:cs="Wingdings" w:eastAsia="Wingdings" w:hAnsi="Wingdings"/>
                <w:sz w:val="14"/>
                <w:szCs w:val="14"/>
                <w:color w:val="auto"/>
              </w:rPr>
              <w:t></w:t>
            </w:r>
          </w:p>
        </w:tc>
        <w:tc>
          <w:tcPr>
            <w:tcW w:w="580" w:type="dxa"/>
            <w:vAlign w:val="bottom"/>
            <w:tcBorders>
              <w:right w:val="single" w:sz="8" w:color="auto"/>
            </w:tcBorders>
          </w:tcPr>
          <w:p>
            <w:pPr>
              <w:ind w:left="200"/>
              <w:spacing w:after="0" w:line="117" w:lineRule="exact"/>
              <w:rPr>
                <w:sz w:val="20"/>
                <w:szCs w:val="20"/>
                <w:color w:val="auto"/>
              </w:rPr>
            </w:pPr>
            <w:r>
              <w:rPr>
                <w:rFonts w:ascii="Wingdings" w:cs="Wingdings" w:eastAsia="Wingdings" w:hAnsi="Wingdings"/>
                <w:sz w:val="14"/>
                <w:szCs w:val="14"/>
                <w:color w:val="auto"/>
              </w:rPr>
              <w:t></w:t>
            </w:r>
          </w:p>
        </w:tc>
        <w:tc>
          <w:tcPr>
            <w:tcW w:w="4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120" w:type="dxa"/>
            <w:vAlign w:val="bottom"/>
          </w:tcPr>
          <w:p>
            <w:pPr>
              <w:spacing w:after="0"/>
              <w:rPr>
                <w:sz w:val="6"/>
                <w:szCs w:val="6"/>
                <w:color w:val="auto"/>
              </w:rPr>
            </w:pPr>
          </w:p>
        </w:tc>
        <w:tc>
          <w:tcPr>
            <w:tcW w:w="4360" w:type="dxa"/>
            <w:vAlign w:val="bottom"/>
            <w:tcBorders>
              <w:right w:val="single" w:sz="8" w:color="auto"/>
            </w:tcBorders>
            <w:gridSpan w:val="2"/>
            <w:vMerge w:val="continue"/>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20" w:type="dxa"/>
            <w:vAlign w:val="bottom"/>
          </w:tcPr>
          <w:p>
            <w:pPr>
              <w:spacing w:after="0"/>
              <w:rPr>
                <w:sz w:val="17"/>
                <w:szCs w:val="17"/>
                <w:color w:val="auto"/>
              </w:rPr>
            </w:pPr>
          </w:p>
        </w:tc>
        <w:tc>
          <w:tcPr>
            <w:tcW w:w="436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when procedures change, when employee</w:t>
            </w:r>
          </w:p>
        </w:tc>
        <w:tc>
          <w:tcPr>
            <w:tcW w:w="620" w:type="dxa"/>
            <w:vAlign w:val="bottom"/>
            <w:tcBorders>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20" w:type="dxa"/>
            <w:vAlign w:val="bottom"/>
          </w:tcPr>
          <w:p>
            <w:pPr>
              <w:spacing w:after="0"/>
              <w:rPr>
                <w:sz w:val="17"/>
                <w:szCs w:val="17"/>
                <w:color w:val="auto"/>
              </w:rPr>
            </w:pPr>
          </w:p>
        </w:tc>
        <w:tc>
          <w:tcPr>
            <w:tcW w:w="436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knowledge or use of procedures is inadequate, and</w:t>
            </w:r>
          </w:p>
        </w:tc>
        <w:tc>
          <w:tcPr>
            <w:tcW w:w="620" w:type="dxa"/>
            <w:vAlign w:val="bottom"/>
            <w:tcBorders>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20" w:type="dxa"/>
            <w:vAlign w:val="bottom"/>
            <w:tcBorders>
              <w:bottom w:val="single" w:sz="8" w:color="auto"/>
            </w:tcBorders>
          </w:tcPr>
          <w:p>
            <w:pPr>
              <w:spacing w:after="0"/>
              <w:rPr>
                <w:sz w:val="18"/>
                <w:szCs w:val="18"/>
                <w:color w:val="auto"/>
              </w:rPr>
            </w:pPr>
          </w:p>
        </w:tc>
        <w:tc>
          <w:tcPr>
            <w:tcW w:w="43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as needed (e.g., after an incident)</w:t>
            </w:r>
          </w:p>
        </w:tc>
        <w:tc>
          <w:tcPr>
            <w:tcW w:w="620" w:type="dxa"/>
            <w:vAlign w:val="bottom"/>
            <w:tcBorders>
              <w:bottom w:val="single" w:sz="8" w:color="auto"/>
              <w:right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4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120" w:type="dxa"/>
            <w:vAlign w:val="bottom"/>
            <w:shd w:val="clear" w:color="auto" w:fill="D9D9D9"/>
          </w:tcPr>
          <w:p>
            <w:pPr>
              <w:spacing w:after="0"/>
              <w:rPr>
                <w:sz w:val="17"/>
                <w:szCs w:val="17"/>
                <w:color w:val="auto"/>
              </w:rPr>
            </w:pPr>
          </w:p>
        </w:tc>
        <w:tc>
          <w:tcPr>
            <w:tcW w:w="580" w:type="dxa"/>
            <w:vAlign w:val="bottom"/>
            <w:shd w:val="clear" w:color="auto" w:fill="D9D9D9"/>
          </w:tcPr>
          <w:p>
            <w:pPr>
              <w:spacing w:after="0"/>
              <w:rPr>
                <w:sz w:val="17"/>
                <w:szCs w:val="17"/>
                <w:color w:val="auto"/>
              </w:rPr>
            </w:pPr>
          </w:p>
        </w:tc>
        <w:tc>
          <w:tcPr>
            <w:tcW w:w="3780" w:type="dxa"/>
            <w:vAlign w:val="bottom"/>
            <w:tcBorders>
              <w:right w:val="single" w:sz="8" w:color="D9D9D9"/>
            </w:tcBorders>
            <w:shd w:val="clear" w:color="auto" w:fill="D9D9D9"/>
          </w:tcPr>
          <w:p>
            <w:pPr>
              <w:spacing w:after="0"/>
              <w:rPr>
                <w:sz w:val="17"/>
                <w:szCs w:val="17"/>
                <w:color w:val="auto"/>
              </w:rPr>
            </w:pPr>
          </w:p>
        </w:tc>
        <w:tc>
          <w:tcPr>
            <w:tcW w:w="620" w:type="dxa"/>
            <w:vAlign w:val="bottom"/>
            <w:tcBorders>
              <w:right w:val="single" w:sz="8" w:color="D9D9D9"/>
            </w:tcBorders>
            <w:shd w:val="clear" w:color="auto" w:fill="D9D9D9"/>
          </w:tcPr>
          <w:p>
            <w:pPr>
              <w:spacing w:after="0"/>
              <w:rPr>
                <w:sz w:val="17"/>
                <w:szCs w:val="17"/>
                <w:color w:val="auto"/>
              </w:rPr>
            </w:pPr>
          </w:p>
        </w:tc>
        <w:tc>
          <w:tcPr>
            <w:tcW w:w="520" w:type="dxa"/>
            <w:vAlign w:val="bottom"/>
            <w:tcBorders>
              <w:right w:val="single" w:sz="8" w:color="D9D9D9"/>
            </w:tcBorders>
            <w:shd w:val="clear" w:color="auto" w:fill="D9D9D9"/>
          </w:tcPr>
          <w:p>
            <w:pPr>
              <w:spacing w:after="0"/>
              <w:rPr>
                <w:sz w:val="17"/>
                <w:szCs w:val="17"/>
                <w:color w:val="auto"/>
              </w:rPr>
            </w:pPr>
          </w:p>
        </w:tc>
        <w:tc>
          <w:tcPr>
            <w:tcW w:w="580" w:type="dxa"/>
            <w:vAlign w:val="bottom"/>
            <w:tcBorders>
              <w:right w:val="single" w:sz="8" w:color="D9D9D9"/>
            </w:tcBorders>
            <w:shd w:val="clear" w:color="auto" w:fill="D9D9D9"/>
          </w:tcPr>
          <w:p>
            <w:pPr>
              <w:spacing w:after="0"/>
              <w:rPr>
                <w:sz w:val="17"/>
                <w:szCs w:val="17"/>
                <w:color w:val="auto"/>
              </w:rPr>
            </w:pPr>
          </w:p>
        </w:tc>
        <w:tc>
          <w:tcPr>
            <w:tcW w:w="4600" w:type="dxa"/>
            <w:vAlign w:val="bottom"/>
            <w:shd w:val="clear" w:color="auto" w:fill="D9D9D9"/>
          </w:tcPr>
          <w:p>
            <w:pPr>
              <w:spacing w:after="0"/>
              <w:rPr>
                <w:sz w:val="17"/>
                <w:szCs w:val="17"/>
                <w:color w:val="auto"/>
              </w:rPr>
            </w:pPr>
          </w:p>
        </w:tc>
        <w:tc>
          <w:tcPr>
            <w:tcW w:w="0" w:type="dxa"/>
            <w:vAlign w:val="bottom"/>
          </w:tcPr>
          <w:p>
            <w:pPr>
              <w:spacing w:after="0"/>
              <w:rPr>
                <w:sz w:val="1"/>
                <w:szCs w:val="1"/>
                <w:color w:val="auto"/>
              </w:rPr>
            </w:pPr>
          </w:p>
        </w:tc>
      </w:tr>
    </w:tbl>
    <w:p>
      <w:pPr>
        <w:spacing w:after="0" w:line="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457200</wp:posOffset>
                </wp:positionH>
                <wp:positionV relativeFrom="page">
                  <wp:posOffset>2593975</wp:posOffset>
                </wp:positionV>
                <wp:extent cx="685927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204.25pt" to="576.1pt,204.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3082925</wp:posOffset>
                </wp:positionV>
                <wp:extent cx="685927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242.75pt" to="576.1pt,242.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3571240</wp:posOffset>
                </wp:positionV>
                <wp:extent cx="685927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281.2pt" to="576.1pt,281.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3898900</wp:posOffset>
                </wp:positionV>
                <wp:extent cx="685927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307pt" to="576.1pt,30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459740</wp:posOffset>
                </wp:positionH>
                <wp:positionV relativeFrom="page">
                  <wp:posOffset>685800</wp:posOffset>
                </wp:positionV>
                <wp:extent cx="0" cy="354393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43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2pt,54pt" to="36.2pt,333.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7313295</wp:posOffset>
                </wp:positionH>
                <wp:positionV relativeFrom="page">
                  <wp:posOffset>685800</wp:posOffset>
                </wp:positionV>
                <wp:extent cx="0" cy="354393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43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85pt,54pt" to="575.85pt,333.05pt" o:allowincell="f" strokecolor="#000000" strokeweight="0.4799pt">
                <w10:wrap anchorx="page" anchory="page"/>
              </v:line>
            </w:pict>
          </mc:Fallback>
        </mc:AlternateContent>
      </w:r>
    </w:p>
    <w:p>
      <w:pPr>
        <w:ind w:left="120"/>
        <w:spacing w:after="0"/>
        <w:rPr>
          <w:sz w:val="20"/>
          <w:szCs w:val="20"/>
          <w:color w:val="auto"/>
        </w:rPr>
      </w:pPr>
      <w:r>
        <w:rPr>
          <w:rFonts w:ascii="Arial" w:cs="Arial" w:eastAsia="Arial" w:hAnsi="Arial"/>
          <w:sz w:val="22"/>
          <w:szCs w:val="22"/>
          <w:b w:val="1"/>
          <w:bCs w:val="1"/>
          <w:color w:val="auto"/>
        </w:rPr>
        <w:t>Conditions that must be corrected prior to temporary worker assignment to the facility:</w:t>
      </w:r>
    </w:p>
    <w:p>
      <w:pPr>
        <w:spacing w:after="0" w:line="200" w:lineRule="exact"/>
        <w:rPr>
          <w:sz w:val="20"/>
          <w:szCs w:val="20"/>
          <w:color w:val="auto"/>
        </w:rPr>
      </w:pPr>
    </w:p>
    <w:p>
      <w:pPr>
        <w:spacing w:after="0" w:line="317"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Additional Comments:</w:t>
      </w:r>
    </w:p>
    <w:p>
      <w:pPr>
        <w:spacing w:after="0" w:line="200" w:lineRule="exact"/>
        <w:rPr>
          <w:sz w:val="20"/>
          <w:szCs w:val="20"/>
          <w:color w:val="auto"/>
        </w:rPr>
      </w:pPr>
    </w:p>
    <w:p>
      <w:pPr>
        <w:spacing w:after="0" w:line="316"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Host employer representative signature:</w:t>
      </w:r>
    </w:p>
    <w:p>
      <w:pPr>
        <w:spacing w:after="0" w:line="26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Staffing agency representative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167005</wp:posOffset>
                </wp:positionV>
                <wp:extent cx="685927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15pt" to="540.1pt,13.15pt" o:allowincell="f" strokecolor="#000000" strokeweight="0.48pt"/>
            </w:pict>
          </mc:Fallback>
        </mc:AlternateContent>
      </w:r>
    </w:p>
    <w:p>
      <w:pPr>
        <w:sectPr>
          <w:pgSz w:w="12240" w:h="15840" w:orient="portrait"/>
          <w:cols w:equalWidth="0" w:num="1">
            <w:col w:w="10800"/>
          </w:cols>
          <w:pgMar w:left="720" w:top="1025" w:right="720" w:bottom="9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Copyright © BLR</w:t>
      </w:r>
      <w:r>
        <w:rPr>
          <w:rFonts w:ascii="Times New Roman" w:cs="Times New Roman" w:eastAsia="Times New Roman" w:hAnsi="Times New Roman"/>
          <w:sz w:val="23"/>
          <w:szCs w:val="23"/>
          <w:color w:val="auto"/>
          <w:vertAlign w:val="superscript"/>
        </w:rPr>
        <w:t>®</w:t>
      </w:r>
      <w:r>
        <w:rPr>
          <w:rFonts w:ascii="Times New Roman" w:cs="Times New Roman" w:eastAsia="Times New Roman" w:hAnsi="Times New Roman"/>
          <w:sz w:val="17"/>
          <w:szCs w:val="17"/>
          <w:color w:val="auto"/>
        </w:rPr>
        <w:t>—Business and Legal Resources.</w:t>
      </w:r>
    </w:p>
    <w:sectPr>
      <w:pgSz w:w="12240" w:h="15840" w:orient="portrait"/>
      <w:cols w:equalWidth="0" w:num="1">
        <w:col w:w="10800"/>
      </w:cols>
      <w:pgMar w:left="720" w:top="1025" w:right="720" w:bottom="9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 w:name="Wingdings">
    <w:panose1 w:val="05000000000000000000"/>
    <w:charset w:val="00"/>
    <w:family w:val="auto"/>
    <w:pitch w:val="variable"/>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2019-09-13T00:32:10Z</dcterms:created>
  <dcterms:modified xsi:type="dcterms:W3CDTF">2019-09-13T00:32:10Z</dcterms:modified>
</cp:coreProperties>
</file>