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EF6" w:rsidRDefault="00F133AC" w:rsidP="000D0DF2">
      <w:pPr>
        <w:pStyle w:val="Heading1"/>
        <w:spacing w:after="240"/>
        <w:jc w:val="center"/>
        <w:rPr>
          <w:color w:val="A6A6A6" w:themeColor="background1" w:themeShade="A6"/>
        </w:rPr>
      </w:pPr>
      <w:r>
        <w:t>Risk Register</w:t>
      </w:r>
      <w:r w:rsidR="00343F24">
        <w:t xml:space="preserve"> </w:t>
      </w:r>
    </w:p>
    <w:p w:rsidR="00972363" w:rsidRDefault="00972363" w:rsidP="006D1DD4">
      <w:pPr>
        <w:pStyle w:val="Heading2"/>
        <w:jc w:val="center"/>
      </w:pPr>
      <w:r w:rsidRPr="00972363">
        <w:t>Activity or trip:</w:t>
      </w:r>
      <w:r>
        <w:t xml:space="preserve"> </w:t>
      </w:r>
    </w:p>
    <w:p w:rsidR="00972363" w:rsidRPr="00972363" w:rsidRDefault="00972363" w:rsidP="00972363">
      <w:r w:rsidRPr="00972363">
        <w:rPr>
          <w:b/>
        </w:rPr>
        <w:t>Last review date:</w:t>
      </w:r>
      <w:r>
        <w:tab/>
      </w:r>
      <w:r>
        <w:tab/>
      </w:r>
      <w:r w:rsidR="006D1DD4">
        <w:tab/>
      </w:r>
      <w:r w:rsidR="006D1DD4">
        <w:tab/>
      </w:r>
      <w:r w:rsidRPr="00972363">
        <w:rPr>
          <w:b/>
        </w:rPr>
        <w:t>Changes during the year:</w:t>
      </w:r>
      <w:r>
        <w:t xml:space="preserve"> </w:t>
      </w:r>
      <w:r w:rsidRPr="006D1DD4">
        <w:rPr>
          <w:color w:val="FF0000"/>
        </w:rPr>
        <w:t>Noted in red</w:t>
      </w:r>
      <w:r>
        <w:tab/>
      </w:r>
      <w:r>
        <w:tab/>
      </w:r>
      <w:r w:rsidR="006D1DD4">
        <w:tab/>
        <w:t xml:space="preserve"> </w:t>
      </w:r>
      <w:r w:rsidRPr="00972363">
        <w:rPr>
          <w:b/>
        </w:rPr>
        <w:t>Next review date:</w:t>
      </w:r>
      <w:r>
        <w:t xml:space="preserve"> </w:t>
      </w:r>
    </w:p>
    <w:p w:rsidR="00764A69" w:rsidRPr="00764A69" w:rsidRDefault="00764A69" w:rsidP="006D1DD4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3354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2904"/>
        <w:gridCol w:w="3118"/>
        <w:gridCol w:w="1136"/>
        <w:gridCol w:w="992"/>
        <w:gridCol w:w="5204"/>
      </w:tblGrid>
      <w:tr w:rsidR="00F07D2A" w:rsidRPr="00371767" w:rsidTr="006C6165">
        <w:trPr>
          <w:tblHeader/>
        </w:trPr>
        <w:tc>
          <w:tcPr>
            <w:tcW w:w="2904" w:type="dxa"/>
            <w:shd w:val="clear" w:color="auto" w:fill="D9E2F3" w:themeFill="accent1" w:themeFillTint="33"/>
          </w:tcPr>
          <w:p w:rsidR="00F07D2A" w:rsidRDefault="00F07D2A" w:rsidP="00F1292F">
            <w:pPr>
              <w:spacing w:before="60" w:after="60"/>
              <w:rPr>
                <w:b/>
              </w:rPr>
            </w:pPr>
            <w:r w:rsidRPr="00F133AC">
              <w:rPr>
                <w:b/>
              </w:rPr>
              <w:t>Hazard</w:t>
            </w:r>
          </w:p>
          <w:p w:rsidR="00F07D2A" w:rsidRPr="00F133AC" w:rsidRDefault="00F07D2A" w:rsidP="00F1292F">
            <w:pPr>
              <w:spacing w:before="60" w:after="60"/>
            </w:pPr>
            <w:r w:rsidRPr="00F133AC">
              <w:t>What could cause harm?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:rsidR="00F07D2A" w:rsidRDefault="00F07D2A" w:rsidP="00F1292F">
            <w:pPr>
              <w:spacing w:before="60" w:after="60"/>
              <w:rPr>
                <w:b/>
              </w:rPr>
            </w:pPr>
            <w:r w:rsidRPr="00F133AC">
              <w:rPr>
                <w:b/>
              </w:rPr>
              <w:t>Risk</w:t>
            </w:r>
          </w:p>
          <w:p w:rsidR="00F07D2A" w:rsidRPr="00F133AC" w:rsidRDefault="00F07D2A" w:rsidP="00F1292F">
            <w:pPr>
              <w:spacing w:before="60" w:after="60"/>
            </w:pPr>
            <w:r w:rsidRPr="00F133AC">
              <w:t>What harm could be caused?</w:t>
            </w:r>
          </w:p>
        </w:tc>
        <w:tc>
          <w:tcPr>
            <w:tcW w:w="1136" w:type="dxa"/>
            <w:shd w:val="clear" w:color="auto" w:fill="D9E2F3" w:themeFill="accent1" w:themeFillTint="33"/>
          </w:tcPr>
          <w:p w:rsidR="00F07D2A" w:rsidRPr="00F133AC" w:rsidRDefault="00F07D2A" w:rsidP="00F1292F">
            <w:pPr>
              <w:spacing w:before="60" w:after="60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133AC">
              <w:rPr>
                <w:b/>
              </w:rPr>
              <w:t>erious risk?</w:t>
            </w:r>
          </w:p>
        </w:tc>
        <w:tc>
          <w:tcPr>
            <w:tcW w:w="6196" w:type="dxa"/>
            <w:gridSpan w:val="2"/>
            <w:shd w:val="clear" w:color="auto" w:fill="D9E2F3" w:themeFill="accent1" w:themeFillTint="33"/>
          </w:tcPr>
          <w:p w:rsidR="00F07D2A" w:rsidRPr="00F133AC" w:rsidRDefault="00F07D2A" w:rsidP="00F1292F">
            <w:pPr>
              <w:spacing w:before="60" w:after="60"/>
              <w:rPr>
                <w:b/>
              </w:rPr>
            </w:pPr>
            <w:r w:rsidRPr="00F133AC">
              <w:rPr>
                <w:b/>
              </w:rPr>
              <w:t xml:space="preserve">How we will </w:t>
            </w:r>
            <w:r>
              <w:rPr>
                <w:b/>
              </w:rPr>
              <w:t>manage</w:t>
            </w:r>
            <w:r w:rsidRPr="00F133AC">
              <w:rPr>
                <w:b/>
              </w:rPr>
              <w:t xml:space="preserve"> the risk</w:t>
            </w:r>
            <w:r>
              <w:rPr>
                <w:b/>
              </w:rPr>
              <w:t xml:space="preserve"> </w:t>
            </w:r>
          </w:p>
          <w:p w:rsidR="00F07D2A" w:rsidRPr="00F133AC" w:rsidRDefault="00F07D2A" w:rsidP="00F1292F">
            <w:pPr>
              <w:spacing w:before="60" w:after="60"/>
              <w:rPr>
                <w:b/>
              </w:rPr>
            </w:pPr>
            <w:r w:rsidRPr="00F133AC">
              <w:t>E = eliminate the risk</w:t>
            </w:r>
            <w:r>
              <w:t xml:space="preserve">; </w:t>
            </w:r>
            <w:r w:rsidRPr="00F133AC">
              <w:t>M = minimise the risk</w:t>
            </w:r>
          </w:p>
        </w:tc>
      </w:tr>
      <w:tr w:rsidR="00F07D2A" w:rsidRPr="00371767" w:rsidTr="006C6165">
        <w:tc>
          <w:tcPr>
            <w:tcW w:w="2904" w:type="dxa"/>
            <w:shd w:val="clear" w:color="auto" w:fill="FFFFFF" w:themeFill="background1"/>
          </w:tcPr>
          <w:p w:rsidR="00F07D2A" w:rsidRPr="00F133AC" w:rsidRDefault="00F07D2A" w:rsidP="00F07D2A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1136" w:type="dxa"/>
            <w:shd w:val="clear" w:color="auto" w:fill="FFFFFF" w:themeFill="background1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07D2A">
            <w:pPr>
              <w:spacing w:before="60" w:after="60"/>
              <w:jc w:val="center"/>
            </w:pPr>
            <w:r>
              <w:t>E or M</w:t>
            </w: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07D2A">
            <w:pPr>
              <w:pStyle w:val="Listbulletindent"/>
            </w:pPr>
          </w:p>
          <w:p w:rsidR="00F07D2A" w:rsidRPr="00C23F61" w:rsidRDefault="00F07D2A" w:rsidP="00F07D2A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07D2A">
            <w:pPr>
              <w:pStyle w:val="Listbulletindent"/>
            </w:pPr>
          </w:p>
          <w:p w:rsidR="00F07D2A" w:rsidRPr="00C23F61" w:rsidRDefault="00F07D2A" w:rsidP="00F07D2A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07D2A">
            <w:pPr>
              <w:pStyle w:val="Listbulletindent"/>
            </w:pPr>
          </w:p>
          <w:p w:rsidR="00F07D2A" w:rsidRPr="00371767" w:rsidRDefault="00F07D2A" w:rsidP="00371767"/>
        </w:tc>
      </w:tr>
      <w:tr w:rsidR="00F07D2A" w:rsidRPr="00371767" w:rsidTr="006C6165">
        <w:trPr>
          <w:trHeight w:val="222"/>
        </w:trPr>
        <w:tc>
          <w:tcPr>
            <w:tcW w:w="2904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07D2A">
            <w:pPr>
              <w:pStyle w:val="Listbulletindent"/>
            </w:pPr>
          </w:p>
          <w:p w:rsidR="00F07D2A" w:rsidRPr="00C23F61" w:rsidRDefault="00F07D2A" w:rsidP="00F07D2A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07D2A">
            <w:pPr>
              <w:pStyle w:val="Listbulletindent"/>
            </w:pPr>
          </w:p>
          <w:p w:rsidR="00F07D2A" w:rsidRPr="00C23F61" w:rsidRDefault="00F07D2A" w:rsidP="00F07D2A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07D2A">
            <w:pPr>
              <w:pStyle w:val="Listbulletindent"/>
            </w:pPr>
          </w:p>
          <w:p w:rsidR="00F07D2A" w:rsidRPr="00C23F61" w:rsidRDefault="00F07D2A" w:rsidP="00F07D2A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07D2A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07D2A">
            <w:pPr>
              <w:spacing w:before="6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07D2A">
            <w:pPr>
              <w:pStyle w:val="Listbulletindent"/>
            </w:pPr>
          </w:p>
          <w:p w:rsidR="00F07D2A" w:rsidRPr="00C23F61" w:rsidRDefault="00F07D2A" w:rsidP="00F07D2A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1292F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1292F">
            <w:pPr>
              <w:spacing w:before="12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1292F">
            <w:pPr>
              <w:pStyle w:val="Listbulletindent"/>
            </w:pPr>
          </w:p>
          <w:p w:rsidR="00F07D2A" w:rsidRPr="00C23F61" w:rsidRDefault="00F07D2A" w:rsidP="00F1292F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1292F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1292F">
            <w:pPr>
              <w:spacing w:before="12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1292F">
            <w:pPr>
              <w:pStyle w:val="Listbulletindent"/>
            </w:pPr>
          </w:p>
          <w:p w:rsidR="00F07D2A" w:rsidRPr="00C23F61" w:rsidRDefault="00F07D2A" w:rsidP="00F1292F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1292F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1292F">
            <w:pPr>
              <w:spacing w:before="12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1292F">
            <w:pPr>
              <w:pStyle w:val="Listbulletindent"/>
            </w:pPr>
          </w:p>
          <w:p w:rsidR="00F07D2A" w:rsidRPr="00C23F61" w:rsidRDefault="00F07D2A" w:rsidP="00F1292F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1292F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1292F">
            <w:pPr>
              <w:spacing w:before="12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1292F">
            <w:pPr>
              <w:pStyle w:val="Listbulletindent"/>
            </w:pPr>
          </w:p>
          <w:p w:rsidR="00F07D2A" w:rsidRPr="00C23F61" w:rsidRDefault="00F07D2A" w:rsidP="00F1292F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1292F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1292F">
            <w:pPr>
              <w:spacing w:before="12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1292F">
            <w:pPr>
              <w:pStyle w:val="Listbulletindent"/>
            </w:pPr>
          </w:p>
          <w:p w:rsidR="00F07D2A" w:rsidRPr="00C23F61" w:rsidRDefault="00F07D2A" w:rsidP="00F1292F">
            <w:pPr>
              <w:pStyle w:val="Listbulletindent"/>
            </w:pPr>
          </w:p>
        </w:tc>
      </w:tr>
      <w:tr w:rsidR="00F07D2A" w:rsidRPr="00371767" w:rsidTr="006C6165">
        <w:tc>
          <w:tcPr>
            <w:tcW w:w="2904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3118" w:type="dxa"/>
          </w:tcPr>
          <w:p w:rsidR="00F07D2A" w:rsidRDefault="00F07D2A" w:rsidP="00F1292F">
            <w:pPr>
              <w:spacing w:before="60" w:after="60"/>
            </w:pPr>
          </w:p>
        </w:tc>
        <w:tc>
          <w:tcPr>
            <w:tcW w:w="1136" w:type="dxa"/>
          </w:tcPr>
          <w:p w:rsidR="00F07D2A" w:rsidRDefault="00F07D2A" w:rsidP="00F1292F">
            <w:pPr>
              <w:spacing w:before="60" w:after="60"/>
              <w:jc w:val="center"/>
            </w:pPr>
          </w:p>
        </w:tc>
        <w:tc>
          <w:tcPr>
            <w:tcW w:w="992" w:type="dxa"/>
          </w:tcPr>
          <w:p w:rsidR="00F07D2A" w:rsidRDefault="00F07D2A" w:rsidP="00F1292F">
            <w:pPr>
              <w:spacing w:before="60" w:after="60"/>
              <w:jc w:val="center"/>
            </w:pPr>
          </w:p>
        </w:tc>
        <w:tc>
          <w:tcPr>
            <w:tcW w:w="5204" w:type="dxa"/>
            <w:shd w:val="clear" w:color="auto" w:fill="FFFFFF" w:themeFill="background1"/>
          </w:tcPr>
          <w:p w:rsidR="00F07D2A" w:rsidRPr="00C23F61" w:rsidRDefault="00F07D2A" w:rsidP="00F1292F">
            <w:pPr>
              <w:pStyle w:val="Listbulletindent"/>
            </w:pPr>
          </w:p>
          <w:p w:rsidR="00F07D2A" w:rsidRPr="00C23F61" w:rsidRDefault="00F07D2A" w:rsidP="00F1292F">
            <w:pPr>
              <w:pStyle w:val="Listbulletindent"/>
            </w:pPr>
          </w:p>
        </w:tc>
      </w:tr>
    </w:tbl>
    <w:p w:rsidR="00826F47" w:rsidRDefault="00826F47" w:rsidP="00C23F61"/>
    <w:p w:rsidR="00D746F7" w:rsidRDefault="00D746F7" w:rsidP="00C23F61"/>
    <w:p w:rsidR="00D746F7" w:rsidRDefault="00D746F7" w:rsidP="00D746F7">
      <w:pPr>
        <w:jc w:val="right"/>
        <w:rPr>
          <w:i/>
          <w:sz w:val="20"/>
          <w:szCs w:val="20"/>
        </w:rPr>
      </w:pPr>
      <w:r w:rsidRPr="00D746F7">
        <w:rPr>
          <w:i/>
          <w:sz w:val="20"/>
          <w:szCs w:val="20"/>
        </w:rPr>
        <w:t>See notes below</w:t>
      </w:r>
    </w:p>
    <w:p w:rsidR="00D746F7" w:rsidRDefault="00D746F7" w:rsidP="00D746F7">
      <w:pPr>
        <w:jc w:val="right"/>
        <w:rPr>
          <w:i/>
          <w:sz w:val="20"/>
          <w:szCs w:val="20"/>
        </w:rPr>
      </w:pPr>
    </w:p>
    <w:p w:rsidR="00D746F7" w:rsidRDefault="00D746F7">
      <w:pPr>
        <w:widowControl/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D746F7" w:rsidRDefault="00D746F7" w:rsidP="00D746F7">
      <w:pPr>
        <w:pStyle w:val="Heading2"/>
      </w:pPr>
      <w:r w:rsidRPr="00711C3A">
        <w:lastRenderedPageBreak/>
        <w:t>Notes</w:t>
      </w:r>
    </w:p>
    <w:p w:rsidR="00D746F7" w:rsidRDefault="00D746F7" w:rsidP="00D746F7">
      <w:pPr>
        <w:pStyle w:val="Heading3"/>
        <w:spacing w:before="120"/>
      </w:pPr>
      <w:r>
        <w:t>Managing the risk</w:t>
      </w:r>
    </w:p>
    <w:p w:rsidR="00D746F7" w:rsidRPr="00BB767A" w:rsidRDefault="00D746F7" w:rsidP="00D746F7">
      <w:r>
        <w:t xml:space="preserve">The </w:t>
      </w:r>
      <w:hyperlink r:id="rId7" w:history="1">
        <w:r w:rsidRPr="00CA2295">
          <w:rPr>
            <w:rStyle w:val="Hyperlink"/>
          </w:rPr>
          <w:t>Safety Audit Standard for Adventure Activities</w:t>
        </w:r>
      </w:hyperlink>
      <w:r>
        <w:t xml:space="preserve"> requires you to identify, assess, and manage the hazards and risks by eliminating or minimising the risk. A risk register is one way of meeting this requirement.</w:t>
      </w:r>
    </w:p>
    <w:p w:rsidR="00D746F7" w:rsidRDefault="00D746F7" w:rsidP="00D746F7">
      <w:pPr>
        <w:pStyle w:val="Listbulletindent"/>
      </w:pPr>
      <w:r>
        <w:t>If you have just one activity at one site, you might choose to note how you will manage the risk</w:t>
      </w:r>
      <w:r w:rsidRPr="00711C3A">
        <w:t xml:space="preserve"> </w:t>
      </w:r>
      <w:r>
        <w:t>in a risk register, as in the example.</w:t>
      </w:r>
    </w:p>
    <w:p w:rsidR="00D746F7" w:rsidRDefault="00D746F7" w:rsidP="00D746F7">
      <w:pPr>
        <w:pStyle w:val="Listbulletindent"/>
      </w:pPr>
      <w:r>
        <w:t>If you have multiple activities or activity sites, your risk management methods will likely</w:t>
      </w:r>
      <w:r w:rsidRPr="00711C3A">
        <w:t xml:space="preserve"> be detailed in your </w:t>
      </w:r>
      <w:r>
        <w:t xml:space="preserve">various </w:t>
      </w:r>
      <w:r w:rsidRPr="00711C3A">
        <w:t>activity p</w:t>
      </w:r>
      <w:r>
        <w:t>lans</w:t>
      </w:r>
      <w:r w:rsidRPr="00711C3A">
        <w:t xml:space="preserve">, eg SOPs, RAMs, or </w:t>
      </w:r>
      <w:r>
        <w:t xml:space="preserve">AMPs. </w:t>
      </w:r>
      <w:r w:rsidRPr="00711C3A">
        <w:t>To keep the SMS succinct, and to enable updates to be made efficiently, it’s better to detail the</w:t>
      </w:r>
      <w:r>
        <w:t>m</w:t>
      </w:r>
      <w:r w:rsidRPr="00711C3A">
        <w:t xml:space="preserve"> once</w:t>
      </w:r>
      <w:r>
        <w:t>. This could make a separate risk register</w:t>
      </w:r>
      <w:r w:rsidRPr="00711C3A">
        <w:t xml:space="preserve"> unnecessary</w:t>
      </w:r>
      <w:r>
        <w:t>, or you could create a risk register and reference your activity plans for the management methods</w:t>
      </w:r>
      <w:r w:rsidRPr="00711C3A">
        <w:t>.</w:t>
      </w:r>
    </w:p>
    <w:p w:rsidR="00D746F7" w:rsidRDefault="00D746F7" w:rsidP="00D746F7">
      <w:pPr>
        <w:pStyle w:val="Heading3"/>
      </w:pPr>
      <w:r>
        <w:t>Generic hazards</w:t>
      </w:r>
    </w:p>
    <w:p w:rsidR="00D746F7" w:rsidRPr="00AE42C7" w:rsidRDefault="00D746F7" w:rsidP="00D746F7">
      <w:pPr>
        <w:spacing w:before="60" w:after="60"/>
      </w:pPr>
      <w:r>
        <w:t xml:space="preserve">As well as those hazards specific to an activity or activity site, there will be some generic hazards that you must identify, assess, and manage. See the examples in the </w:t>
      </w:r>
      <w:hyperlink r:id="rId8" w:history="1">
        <w:r w:rsidRPr="00CA2295">
          <w:rPr>
            <w:rStyle w:val="Hyperlink"/>
          </w:rPr>
          <w:t>Safety Audit Standard for Adventure Activities, section 5.1</w:t>
        </w:r>
      </w:hyperlink>
    </w:p>
    <w:p w:rsidR="00D746F7" w:rsidRPr="00911CCF" w:rsidRDefault="00D746F7" w:rsidP="00D746F7">
      <w:pPr>
        <w:pStyle w:val="Heading3"/>
      </w:pPr>
      <w:r>
        <w:t>Definitions</w:t>
      </w:r>
    </w:p>
    <w:p w:rsidR="00D746F7" w:rsidRPr="006F5C8E" w:rsidRDefault="00D746F7" w:rsidP="00D746F7">
      <w:pPr>
        <w:spacing w:before="60" w:after="60"/>
        <w:rPr>
          <w:i/>
        </w:rPr>
      </w:pPr>
      <w:r w:rsidRPr="006F5C8E">
        <w:rPr>
          <w:i/>
        </w:rPr>
        <w:t>Safety Audit Standard for Adventure Activities, March 2017 v1.1</w:t>
      </w:r>
    </w:p>
    <w:p w:rsidR="00D746F7" w:rsidRDefault="00D746F7" w:rsidP="00D746F7">
      <w:pPr>
        <w:pStyle w:val="Listbulletindent"/>
      </w:pPr>
      <w:r w:rsidRPr="00BC0EEC">
        <w:rPr>
          <w:b/>
        </w:rPr>
        <w:t xml:space="preserve">Harm </w:t>
      </w:r>
      <w:r>
        <w:t>is illness, injury, or both, and includes physical and mental harm caused by work-related stress</w:t>
      </w:r>
    </w:p>
    <w:p w:rsidR="00D746F7" w:rsidRDefault="00D746F7" w:rsidP="00D746F7">
      <w:pPr>
        <w:pStyle w:val="Listbulletindent"/>
      </w:pPr>
      <w:r>
        <w:t xml:space="preserve">A </w:t>
      </w:r>
      <w:r w:rsidRPr="00BC0EEC">
        <w:rPr>
          <w:b/>
        </w:rPr>
        <w:t>hazard</w:t>
      </w:r>
      <w:r>
        <w:t xml:space="preserve"> is anything that does or could cause harm, and includes a situation where a person’s behaviour may be an actual or potential cause or source of harm to themselves or to another person (for example, due to the effects of fatigue or drugs and alcohol)</w:t>
      </w:r>
    </w:p>
    <w:p w:rsidR="00D746F7" w:rsidRDefault="00D746F7" w:rsidP="00D746F7">
      <w:pPr>
        <w:pStyle w:val="Listbulletindent"/>
      </w:pPr>
      <w:r w:rsidRPr="00B11456">
        <w:t xml:space="preserve">A </w:t>
      </w:r>
      <w:r w:rsidRPr="00BC0EEC">
        <w:rPr>
          <w:b/>
        </w:rPr>
        <w:t>serious hazard</w:t>
      </w:r>
      <w:r w:rsidRPr="00B11456">
        <w:t xml:space="preserve"> is a hazard that does or</w:t>
      </w:r>
      <w:r>
        <w:t xml:space="preserve"> could cause a notifiable event</w:t>
      </w:r>
    </w:p>
    <w:p w:rsidR="00D746F7" w:rsidRDefault="00D746F7" w:rsidP="00D746F7">
      <w:pPr>
        <w:pStyle w:val="Listbulletindent"/>
      </w:pPr>
      <w:r w:rsidRPr="00BC0EEC">
        <w:rPr>
          <w:b/>
        </w:rPr>
        <w:t>Risk</w:t>
      </w:r>
      <w:r>
        <w:t xml:space="preserve"> means a chance of harm</w:t>
      </w:r>
    </w:p>
    <w:p w:rsidR="00D746F7" w:rsidRDefault="00D746F7" w:rsidP="00D746F7">
      <w:pPr>
        <w:pStyle w:val="Listbulletindent"/>
      </w:pPr>
      <w:r>
        <w:t>A</w:t>
      </w:r>
      <w:r w:rsidRPr="00BC0EEC">
        <w:t xml:space="preserve"> </w:t>
      </w:r>
      <w:r w:rsidRPr="006F5C8E">
        <w:rPr>
          <w:b/>
        </w:rPr>
        <w:t>serious risk</w:t>
      </w:r>
      <w:r w:rsidRPr="00BC0EEC">
        <w:t xml:space="preserve"> means</w:t>
      </w:r>
      <w:r>
        <w:t xml:space="preserve"> a chance of a notifiable event</w:t>
      </w:r>
      <w:r w:rsidRPr="00BC0EEC">
        <w:t xml:space="preserve"> </w:t>
      </w:r>
    </w:p>
    <w:p w:rsidR="00D746F7" w:rsidRPr="00D746F7" w:rsidRDefault="00D746F7" w:rsidP="00D746F7">
      <w:pPr>
        <w:rPr>
          <w:sz w:val="20"/>
          <w:szCs w:val="20"/>
        </w:rPr>
      </w:pPr>
      <w:bookmarkStart w:id="0" w:name="_GoBack"/>
      <w:bookmarkEnd w:id="0"/>
    </w:p>
    <w:sectPr w:rsidR="00D746F7" w:rsidRPr="00D746F7" w:rsidSect="00826F47">
      <w:footerReference w:type="default" r:id="rId9"/>
      <w:pgSz w:w="15840" w:h="12240" w:orient="landscape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5F7" w:rsidRDefault="003955F7" w:rsidP="003E43D9">
      <w:pPr>
        <w:spacing w:after="0" w:line="240" w:lineRule="auto"/>
      </w:pPr>
      <w:r>
        <w:separator/>
      </w:r>
    </w:p>
  </w:endnote>
  <w:endnote w:type="continuationSeparator" w:id="0">
    <w:p w:rsidR="003955F7" w:rsidRDefault="003955F7" w:rsidP="003E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346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17"/>
      <w:gridCol w:w="6850"/>
    </w:tblGrid>
    <w:tr w:rsidR="003E43D9" w:rsidTr="00826F47">
      <w:tc>
        <w:tcPr>
          <w:tcW w:w="6617" w:type="dxa"/>
        </w:tcPr>
        <w:p w:rsidR="003E43D9" w:rsidRPr="00A24056" w:rsidRDefault="003E43D9" w:rsidP="00E1235B">
          <w:pPr>
            <w:pStyle w:val="Footer"/>
            <w:spacing w:before="240"/>
            <w:rPr>
              <w:sz w:val="20"/>
              <w:szCs w:val="20"/>
            </w:rPr>
          </w:pPr>
          <w:r w:rsidRPr="00A24056">
            <w:rPr>
              <w:sz w:val="20"/>
              <w:szCs w:val="20"/>
            </w:rPr>
            <w:t xml:space="preserve">Risk Register </w:t>
          </w:r>
          <w:r w:rsidR="00C23F61">
            <w:rPr>
              <w:sz w:val="20"/>
              <w:szCs w:val="20"/>
            </w:rPr>
            <w:t>Form</w:t>
          </w:r>
        </w:p>
      </w:tc>
      <w:tc>
        <w:tcPr>
          <w:tcW w:w="6850" w:type="dxa"/>
        </w:tcPr>
        <w:p w:rsidR="003E43D9" w:rsidRPr="00A24056" w:rsidRDefault="003E43D9" w:rsidP="00E1235B">
          <w:pPr>
            <w:pStyle w:val="Footer"/>
            <w:spacing w:before="240"/>
            <w:jc w:val="right"/>
            <w:rPr>
              <w:sz w:val="20"/>
              <w:szCs w:val="20"/>
            </w:rPr>
          </w:pPr>
          <w:r w:rsidRPr="00A24056">
            <w:rPr>
              <w:sz w:val="20"/>
              <w:szCs w:val="20"/>
            </w:rPr>
            <w:t xml:space="preserve">Page </w:t>
          </w:r>
          <w:r w:rsidRPr="00A24056">
            <w:rPr>
              <w:bCs/>
              <w:sz w:val="20"/>
              <w:szCs w:val="20"/>
            </w:rPr>
            <w:fldChar w:fldCharType="begin"/>
          </w:r>
          <w:r w:rsidRPr="00A24056">
            <w:rPr>
              <w:bCs/>
              <w:sz w:val="20"/>
              <w:szCs w:val="20"/>
            </w:rPr>
            <w:instrText xml:space="preserve"> PAGE  \* Arabic  \* MERGEFORMAT </w:instrText>
          </w:r>
          <w:r w:rsidRPr="00A24056">
            <w:rPr>
              <w:bCs/>
              <w:sz w:val="20"/>
              <w:szCs w:val="20"/>
            </w:rPr>
            <w:fldChar w:fldCharType="separate"/>
          </w:r>
          <w:r w:rsidR="00D746F7">
            <w:rPr>
              <w:bCs/>
              <w:noProof/>
              <w:sz w:val="20"/>
              <w:szCs w:val="20"/>
            </w:rPr>
            <w:t>1</w:t>
          </w:r>
          <w:r w:rsidRPr="00A24056">
            <w:rPr>
              <w:bCs/>
              <w:sz w:val="20"/>
              <w:szCs w:val="20"/>
            </w:rPr>
            <w:fldChar w:fldCharType="end"/>
          </w:r>
          <w:r w:rsidRPr="00A24056">
            <w:rPr>
              <w:sz w:val="20"/>
              <w:szCs w:val="20"/>
            </w:rPr>
            <w:t xml:space="preserve"> of </w:t>
          </w:r>
          <w:r w:rsidRPr="00A24056">
            <w:rPr>
              <w:bCs/>
              <w:sz w:val="20"/>
              <w:szCs w:val="20"/>
            </w:rPr>
            <w:fldChar w:fldCharType="begin"/>
          </w:r>
          <w:r w:rsidRPr="00A24056">
            <w:rPr>
              <w:bCs/>
              <w:sz w:val="20"/>
              <w:szCs w:val="20"/>
            </w:rPr>
            <w:instrText xml:space="preserve"> NUMPAGES  \* Arabic  \* MERGEFORMAT </w:instrText>
          </w:r>
          <w:r w:rsidRPr="00A24056">
            <w:rPr>
              <w:bCs/>
              <w:sz w:val="20"/>
              <w:szCs w:val="20"/>
            </w:rPr>
            <w:fldChar w:fldCharType="separate"/>
          </w:r>
          <w:r w:rsidR="00D746F7">
            <w:rPr>
              <w:bCs/>
              <w:noProof/>
              <w:sz w:val="20"/>
              <w:szCs w:val="20"/>
            </w:rPr>
            <w:t>3</w:t>
          </w:r>
          <w:r w:rsidRPr="00A24056">
            <w:rPr>
              <w:bCs/>
              <w:sz w:val="20"/>
              <w:szCs w:val="20"/>
            </w:rPr>
            <w:fldChar w:fldCharType="end"/>
          </w:r>
        </w:p>
      </w:tc>
    </w:tr>
  </w:tbl>
  <w:p w:rsidR="003E43D9" w:rsidRDefault="003E43D9" w:rsidP="003E43D9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5F7" w:rsidRDefault="003955F7" w:rsidP="003E43D9">
      <w:pPr>
        <w:spacing w:after="0" w:line="240" w:lineRule="auto"/>
      </w:pPr>
      <w:r>
        <w:separator/>
      </w:r>
    </w:p>
  </w:footnote>
  <w:footnote w:type="continuationSeparator" w:id="0">
    <w:p w:rsidR="003955F7" w:rsidRDefault="003955F7" w:rsidP="003E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6247BCE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12E3240"/>
    <w:lvl w:ilvl="0">
      <w:start w:val="1"/>
      <w:numFmt w:val="bullet"/>
      <w:lvlText w:val="−"/>
      <w:lvlJc w:val="left"/>
      <w:pPr>
        <w:ind w:left="717" w:hanging="360"/>
      </w:pPr>
      <w:rPr>
        <w:rFonts w:ascii="Book Antiqua" w:hAnsi="Book Antiqua" w:hint="default"/>
      </w:rPr>
    </w:lvl>
  </w:abstractNum>
  <w:abstractNum w:abstractNumId="2" w15:restartNumberingAfterBreak="0">
    <w:nsid w:val="FFFFFF89"/>
    <w:multiLevelType w:val="singleLevel"/>
    <w:tmpl w:val="7E74A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9E543D"/>
    <w:multiLevelType w:val="hybridMultilevel"/>
    <w:tmpl w:val="65BEC67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C1C86"/>
    <w:multiLevelType w:val="hybridMultilevel"/>
    <w:tmpl w:val="FBEE6520"/>
    <w:lvl w:ilvl="0" w:tplc="30626E40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8B0208"/>
    <w:multiLevelType w:val="hybridMultilevel"/>
    <w:tmpl w:val="6ACECD5E"/>
    <w:lvl w:ilvl="0" w:tplc="F296207A">
      <w:start w:val="1"/>
      <w:numFmt w:val="bullet"/>
      <w:pStyle w:val="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15DE9"/>
    <w:multiLevelType w:val="hybridMultilevel"/>
    <w:tmpl w:val="49A0E24C"/>
    <w:lvl w:ilvl="0" w:tplc="278EEB26">
      <w:start w:val="1"/>
      <w:numFmt w:val="bullet"/>
      <w:pStyle w:val="ListBullet3"/>
      <w:lvlText w:val="–"/>
      <w:lvlJc w:val="left"/>
      <w:pPr>
        <w:tabs>
          <w:tab w:val="num" w:pos="2418"/>
        </w:tabs>
        <w:ind w:left="241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902507"/>
    <w:multiLevelType w:val="hybridMultilevel"/>
    <w:tmpl w:val="4D9E1E40"/>
    <w:lvl w:ilvl="0" w:tplc="EFC863C0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4950"/>
    <w:multiLevelType w:val="hybridMultilevel"/>
    <w:tmpl w:val="767CFA5E"/>
    <w:lvl w:ilvl="0" w:tplc="9552FB16">
      <w:start w:val="1"/>
      <w:numFmt w:val="bullet"/>
      <w:pStyle w:val="Listbulletind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A3A18"/>
    <w:multiLevelType w:val="hybridMultilevel"/>
    <w:tmpl w:val="E61090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477E9"/>
    <w:multiLevelType w:val="hybridMultilevel"/>
    <w:tmpl w:val="26445C18"/>
    <w:lvl w:ilvl="0" w:tplc="855223C4">
      <w:start w:val="1"/>
      <w:numFmt w:val="decimal"/>
      <w:pStyle w:val="ListNumber2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1DDD"/>
    <w:multiLevelType w:val="hybridMultilevel"/>
    <w:tmpl w:val="0DC0C212"/>
    <w:lvl w:ilvl="0" w:tplc="B0AA10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926F43"/>
    <w:multiLevelType w:val="hybridMultilevel"/>
    <w:tmpl w:val="9A16B9B2"/>
    <w:lvl w:ilvl="0" w:tplc="5B7E7D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</w:abstractNum>
  <w:abstractNum w:abstractNumId="13" w15:restartNumberingAfterBreak="0">
    <w:nsid w:val="409E3F94"/>
    <w:multiLevelType w:val="multilevel"/>
    <w:tmpl w:val="EFBA72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4C6952"/>
    <w:multiLevelType w:val="hybridMultilevel"/>
    <w:tmpl w:val="92DEDCE8"/>
    <w:lvl w:ilvl="0" w:tplc="5C463BAC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FB1A54"/>
    <w:multiLevelType w:val="hybridMultilevel"/>
    <w:tmpl w:val="9C32CF44"/>
    <w:lvl w:ilvl="0" w:tplc="502AED2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17103"/>
    <w:multiLevelType w:val="hybridMultilevel"/>
    <w:tmpl w:val="0B261A0C"/>
    <w:lvl w:ilvl="0" w:tplc="14090001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8454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C3CB6"/>
    <w:multiLevelType w:val="multilevel"/>
    <w:tmpl w:val="7D688DE8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3828B2"/>
    <w:multiLevelType w:val="hybridMultilevel"/>
    <w:tmpl w:val="A85A10D2"/>
    <w:lvl w:ilvl="0" w:tplc="DA90857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77260B"/>
    <w:multiLevelType w:val="hybridMultilevel"/>
    <w:tmpl w:val="5508A89C"/>
    <w:lvl w:ilvl="0" w:tplc="BC4C4C48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DB4616"/>
    <w:multiLevelType w:val="hybridMultilevel"/>
    <w:tmpl w:val="F1447C72"/>
    <w:lvl w:ilvl="0" w:tplc="81E6DBB2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6"/>
  </w:num>
  <w:num w:numId="5">
    <w:abstractNumId w:val="2"/>
  </w:num>
  <w:num w:numId="6">
    <w:abstractNumId w:val="6"/>
  </w:num>
  <w:num w:numId="7">
    <w:abstractNumId w:val="10"/>
  </w:num>
  <w:num w:numId="8">
    <w:abstractNumId w:val="17"/>
  </w:num>
  <w:num w:numId="9">
    <w:abstractNumId w:val="4"/>
  </w:num>
  <w:num w:numId="10">
    <w:abstractNumId w:val="4"/>
  </w:num>
  <w:num w:numId="11">
    <w:abstractNumId w:val="12"/>
  </w:num>
  <w:num w:numId="12">
    <w:abstractNumId w:val="14"/>
  </w:num>
  <w:num w:numId="13">
    <w:abstractNumId w:val="12"/>
  </w:num>
  <w:num w:numId="14">
    <w:abstractNumId w:val="14"/>
  </w:num>
  <w:num w:numId="15">
    <w:abstractNumId w:val="14"/>
  </w:num>
  <w:num w:numId="16">
    <w:abstractNumId w:val="6"/>
  </w:num>
  <w:num w:numId="17">
    <w:abstractNumId w:val="12"/>
  </w:num>
  <w:num w:numId="18">
    <w:abstractNumId w:val="6"/>
  </w:num>
  <w:num w:numId="19">
    <w:abstractNumId w:val="7"/>
  </w:num>
  <w:num w:numId="20">
    <w:abstractNumId w:val="12"/>
  </w:num>
  <w:num w:numId="21">
    <w:abstractNumId w:val="6"/>
  </w:num>
  <w:num w:numId="22">
    <w:abstractNumId w:val="7"/>
  </w:num>
  <w:num w:numId="23">
    <w:abstractNumId w:val="12"/>
  </w:num>
  <w:num w:numId="24">
    <w:abstractNumId w:val="2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1"/>
  </w:num>
  <w:num w:numId="31">
    <w:abstractNumId w:val="12"/>
  </w:num>
  <w:num w:numId="32">
    <w:abstractNumId w:val="12"/>
  </w:num>
  <w:num w:numId="33">
    <w:abstractNumId w:val="17"/>
  </w:num>
  <w:num w:numId="34">
    <w:abstractNumId w:val="17"/>
  </w:num>
  <w:num w:numId="35">
    <w:abstractNumId w:val="19"/>
  </w:num>
  <w:num w:numId="36">
    <w:abstractNumId w:val="19"/>
  </w:num>
  <w:num w:numId="37">
    <w:abstractNumId w:val="13"/>
  </w:num>
  <w:num w:numId="38">
    <w:abstractNumId w:val="13"/>
  </w:num>
  <w:num w:numId="39">
    <w:abstractNumId w:val="11"/>
  </w:num>
  <w:num w:numId="40">
    <w:abstractNumId w:val="16"/>
  </w:num>
  <w:num w:numId="41">
    <w:abstractNumId w:val="2"/>
  </w:num>
  <w:num w:numId="42">
    <w:abstractNumId w:val="18"/>
  </w:num>
  <w:num w:numId="43">
    <w:abstractNumId w:val="9"/>
  </w:num>
  <w:num w:numId="44">
    <w:abstractNumId w:val="3"/>
  </w:num>
  <w:num w:numId="45">
    <w:abstractNumId w:val="8"/>
  </w:num>
  <w:num w:numId="4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AC"/>
    <w:rsid w:val="00002BDF"/>
    <w:rsid w:val="00004EB9"/>
    <w:rsid w:val="000117F6"/>
    <w:rsid w:val="00030476"/>
    <w:rsid w:val="00033354"/>
    <w:rsid w:val="000359A5"/>
    <w:rsid w:val="000452C8"/>
    <w:rsid w:val="00084D1F"/>
    <w:rsid w:val="0008551F"/>
    <w:rsid w:val="0009175B"/>
    <w:rsid w:val="0009316E"/>
    <w:rsid w:val="00096A39"/>
    <w:rsid w:val="000B293C"/>
    <w:rsid w:val="000C1D29"/>
    <w:rsid w:val="000C4119"/>
    <w:rsid w:val="000D0DF2"/>
    <w:rsid w:val="000E33B1"/>
    <w:rsid w:val="001357BA"/>
    <w:rsid w:val="001526E6"/>
    <w:rsid w:val="00163146"/>
    <w:rsid w:val="001672B6"/>
    <w:rsid w:val="0018247C"/>
    <w:rsid w:val="00183CCB"/>
    <w:rsid w:val="00184F89"/>
    <w:rsid w:val="001A428C"/>
    <w:rsid w:val="001A463D"/>
    <w:rsid w:val="001B7F99"/>
    <w:rsid w:val="001C0E4C"/>
    <w:rsid w:val="001E0AEC"/>
    <w:rsid w:val="001E2836"/>
    <w:rsid w:val="001E6944"/>
    <w:rsid w:val="001F14AA"/>
    <w:rsid w:val="00201FBB"/>
    <w:rsid w:val="00210422"/>
    <w:rsid w:val="00233F02"/>
    <w:rsid w:val="00234C71"/>
    <w:rsid w:val="002365BF"/>
    <w:rsid w:val="00257387"/>
    <w:rsid w:val="00275E48"/>
    <w:rsid w:val="0027705A"/>
    <w:rsid w:val="00282555"/>
    <w:rsid w:val="00283E04"/>
    <w:rsid w:val="002C14D7"/>
    <w:rsid w:val="002D356C"/>
    <w:rsid w:val="002F4E83"/>
    <w:rsid w:val="00321E30"/>
    <w:rsid w:val="003272F5"/>
    <w:rsid w:val="003409C6"/>
    <w:rsid w:val="00343F24"/>
    <w:rsid w:val="003531D0"/>
    <w:rsid w:val="0037067A"/>
    <w:rsid w:val="00371767"/>
    <w:rsid w:val="003955F7"/>
    <w:rsid w:val="003961DA"/>
    <w:rsid w:val="00397721"/>
    <w:rsid w:val="003D4219"/>
    <w:rsid w:val="003E43D9"/>
    <w:rsid w:val="003F6B09"/>
    <w:rsid w:val="00400DD3"/>
    <w:rsid w:val="00407AC6"/>
    <w:rsid w:val="00410725"/>
    <w:rsid w:val="004162EC"/>
    <w:rsid w:val="00443C4C"/>
    <w:rsid w:val="004632E9"/>
    <w:rsid w:val="004709C7"/>
    <w:rsid w:val="00473684"/>
    <w:rsid w:val="004760C9"/>
    <w:rsid w:val="00484B82"/>
    <w:rsid w:val="0048713E"/>
    <w:rsid w:val="00495858"/>
    <w:rsid w:val="004C07EA"/>
    <w:rsid w:val="004C12C3"/>
    <w:rsid w:val="004D5F03"/>
    <w:rsid w:val="004E7039"/>
    <w:rsid w:val="004F0D72"/>
    <w:rsid w:val="00502D4C"/>
    <w:rsid w:val="00505085"/>
    <w:rsid w:val="0050795B"/>
    <w:rsid w:val="005118EC"/>
    <w:rsid w:val="00512ADA"/>
    <w:rsid w:val="00516083"/>
    <w:rsid w:val="0052410A"/>
    <w:rsid w:val="00534C4D"/>
    <w:rsid w:val="00542449"/>
    <w:rsid w:val="00543EF6"/>
    <w:rsid w:val="00556417"/>
    <w:rsid w:val="00566F43"/>
    <w:rsid w:val="0056754E"/>
    <w:rsid w:val="00591DD2"/>
    <w:rsid w:val="00592467"/>
    <w:rsid w:val="00596310"/>
    <w:rsid w:val="005B0898"/>
    <w:rsid w:val="005B6EFA"/>
    <w:rsid w:val="00631927"/>
    <w:rsid w:val="0063671E"/>
    <w:rsid w:val="00684D72"/>
    <w:rsid w:val="006A2A54"/>
    <w:rsid w:val="006C6165"/>
    <w:rsid w:val="006D1DD4"/>
    <w:rsid w:val="006D59FB"/>
    <w:rsid w:val="006F619F"/>
    <w:rsid w:val="0070329D"/>
    <w:rsid w:val="00711ACA"/>
    <w:rsid w:val="00711C3A"/>
    <w:rsid w:val="0073021D"/>
    <w:rsid w:val="007418D0"/>
    <w:rsid w:val="007435A5"/>
    <w:rsid w:val="00750D8E"/>
    <w:rsid w:val="00760906"/>
    <w:rsid w:val="007618A8"/>
    <w:rsid w:val="00764A69"/>
    <w:rsid w:val="007675C7"/>
    <w:rsid w:val="0077236C"/>
    <w:rsid w:val="00793713"/>
    <w:rsid w:val="007A5827"/>
    <w:rsid w:val="007D172E"/>
    <w:rsid w:val="007D76E7"/>
    <w:rsid w:val="007E6D64"/>
    <w:rsid w:val="00815CB3"/>
    <w:rsid w:val="00826F47"/>
    <w:rsid w:val="00842E98"/>
    <w:rsid w:val="008444D9"/>
    <w:rsid w:val="00854AE0"/>
    <w:rsid w:val="00861149"/>
    <w:rsid w:val="008618D7"/>
    <w:rsid w:val="00865434"/>
    <w:rsid w:val="0086727D"/>
    <w:rsid w:val="00867580"/>
    <w:rsid w:val="008710C4"/>
    <w:rsid w:val="008843FC"/>
    <w:rsid w:val="008B521D"/>
    <w:rsid w:val="008B692D"/>
    <w:rsid w:val="008C0230"/>
    <w:rsid w:val="008E07DA"/>
    <w:rsid w:val="0090064F"/>
    <w:rsid w:val="00916518"/>
    <w:rsid w:val="00940E87"/>
    <w:rsid w:val="00972363"/>
    <w:rsid w:val="00975B82"/>
    <w:rsid w:val="00977D5D"/>
    <w:rsid w:val="009A2A56"/>
    <w:rsid w:val="009A77BE"/>
    <w:rsid w:val="009C6837"/>
    <w:rsid w:val="009E3385"/>
    <w:rsid w:val="00A02642"/>
    <w:rsid w:val="00A10D5E"/>
    <w:rsid w:val="00A12167"/>
    <w:rsid w:val="00A24056"/>
    <w:rsid w:val="00A26C2A"/>
    <w:rsid w:val="00A30BD2"/>
    <w:rsid w:val="00A507D8"/>
    <w:rsid w:val="00A50A21"/>
    <w:rsid w:val="00A62D5B"/>
    <w:rsid w:val="00A67908"/>
    <w:rsid w:val="00A72C56"/>
    <w:rsid w:val="00A92FA3"/>
    <w:rsid w:val="00AA675D"/>
    <w:rsid w:val="00AB10EE"/>
    <w:rsid w:val="00AC2D96"/>
    <w:rsid w:val="00B11456"/>
    <w:rsid w:val="00B47F98"/>
    <w:rsid w:val="00B522A2"/>
    <w:rsid w:val="00B57E50"/>
    <w:rsid w:val="00B635FD"/>
    <w:rsid w:val="00B83B6C"/>
    <w:rsid w:val="00B94F75"/>
    <w:rsid w:val="00BA5A7F"/>
    <w:rsid w:val="00BB3257"/>
    <w:rsid w:val="00BB767A"/>
    <w:rsid w:val="00BC0EEC"/>
    <w:rsid w:val="00BC7005"/>
    <w:rsid w:val="00BD086E"/>
    <w:rsid w:val="00BD37EB"/>
    <w:rsid w:val="00BD46C0"/>
    <w:rsid w:val="00BD7DB1"/>
    <w:rsid w:val="00BF3037"/>
    <w:rsid w:val="00C21467"/>
    <w:rsid w:val="00C23F61"/>
    <w:rsid w:val="00C26F2B"/>
    <w:rsid w:val="00C46203"/>
    <w:rsid w:val="00C5029C"/>
    <w:rsid w:val="00C56B98"/>
    <w:rsid w:val="00C70E49"/>
    <w:rsid w:val="00C86AFE"/>
    <w:rsid w:val="00C911F5"/>
    <w:rsid w:val="00C9249C"/>
    <w:rsid w:val="00C93B13"/>
    <w:rsid w:val="00C94BD9"/>
    <w:rsid w:val="00C96CBC"/>
    <w:rsid w:val="00C96EFE"/>
    <w:rsid w:val="00CC474C"/>
    <w:rsid w:val="00CE0680"/>
    <w:rsid w:val="00CE4B2B"/>
    <w:rsid w:val="00CF0C34"/>
    <w:rsid w:val="00CF169B"/>
    <w:rsid w:val="00CF6ADC"/>
    <w:rsid w:val="00D4666B"/>
    <w:rsid w:val="00D47568"/>
    <w:rsid w:val="00D72A9A"/>
    <w:rsid w:val="00D746F7"/>
    <w:rsid w:val="00DB54C9"/>
    <w:rsid w:val="00DC1A84"/>
    <w:rsid w:val="00DD03F7"/>
    <w:rsid w:val="00DE2A69"/>
    <w:rsid w:val="00DE411F"/>
    <w:rsid w:val="00E1235B"/>
    <w:rsid w:val="00E72DB6"/>
    <w:rsid w:val="00E85DB6"/>
    <w:rsid w:val="00EB72CD"/>
    <w:rsid w:val="00EB7CD9"/>
    <w:rsid w:val="00EC074D"/>
    <w:rsid w:val="00EC151C"/>
    <w:rsid w:val="00ED5857"/>
    <w:rsid w:val="00EE4D06"/>
    <w:rsid w:val="00F07D2A"/>
    <w:rsid w:val="00F1292F"/>
    <w:rsid w:val="00F133AC"/>
    <w:rsid w:val="00F31365"/>
    <w:rsid w:val="00F44713"/>
    <w:rsid w:val="00F569D1"/>
    <w:rsid w:val="00F94A6B"/>
    <w:rsid w:val="00FA6EF6"/>
    <w:rsid w:val="00FB0D9F"/>
    <w:rsid w:val="00FE085A"/>
    <w:rsid w:val="00FE6410"/>
    <w:rsid w:val="00FF2221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DEEAC"/>
  <w15:chartTrackingRefBased/>
  <w15:docId w15:val="{6A3AECA1-4F83-4CEE-93E1-E07B6B8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1C3A"/>
    <w:pPr>
      <w:widowControl w:val="0"/>
      <w:spacing w:after="120" w:line="276" w:lineRule="auto"/>
    </w:pPr>
    <w:rPr>
      <w:rFonts w:eastAsiaTheme="minorEastAsia"/>
      <w:sz w:val="22"/>
      <w:szCs w:val="22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AC"/>
    <w:pPr>
      <w:keepNext/>
      <w:keepLines/>
      <w:spacing w:before="240"/>
      <w:outlineLvl w:val="0"/>
    </w:pPr>
    <w:rPr>
      <w:rFonts w:ascii="Cambria" w:eastAsiaTheme="majorEastAsia" w:hAnsi="Cambr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C3A"/>
    <w:pPr>
      <w:keepNext/>
      <w:keepLines/>
      <w:spacing w:before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9A5"/>
    <w:pPr>
      <w:keepNext/>
      <w:keepLines/>
      <w:spacing w:after="60"/>
      <w:outlineLvl w:val="2"/>
    </w:pPr>
    <w:rPr>
      <w:rFonts w:ascii="Calibri" w:eastAsiaTheme="majorEastAsia" w:hAnsi="Calibri" w:cstheme="majorBidi"/>
      <w:b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B47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F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F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F9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F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F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semiHidden/>
    <w:unhideWhenUsed/>
    <w:rsid w:val="00B47F98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47F9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33AC"/>
    <w:rPr>
      <w:rFonts w:ascii="Cambria" w:eastAsiaTheme="majorEastAsia" w:hAnsi="Cambria" w:cstheme="majorBidi"/>
      <w:b/>
      <w:sz w:val="40"/>
      <w:szCs w:val="32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711C3A"/>
    <w:rPr>
      <w:rFonts w:ascii="Calibri" w:eastAsiaTheme="majorEastAsia" w:hAnsi="Calibri" w:cstheme="majorBidi"/>
      <w:b/>
      <w:sz w:val="28"/>
      <w:szCs w:val="26"/>
      <w:lang w:eastAsia="en-NZ"/>
    </w:rPr>
  </w:style>
  <w:style w:type="paragraph" w:styleId="ListBullet">
    <w:name w:val="List Bullet"/>
    <w:basedOn w:val="Normal"/>
    <w:link w:val="ListBulletChar"/>
    <w:uiPriority w:val="99"/>
    <w:qFormat/>
    <w:rsid w:val="00B47F98"/>
    <w:pPr>
      <w:numPr>
        <w:numId w:val="41"/>
      </w:numPr>
      <w:contextualSpacing/>
    </w:pPr>
    <w:rPr>
      <w:rFonts w:ascii="Calibri" w:eastAsiaTheme="minorHAnsi" w:hAnsi="Calibri"/>
      <w:lang w:val="en-US"/>
    </w:rPr>
  </w:style>
  <w:style w:type="paragraph" w:styleId="ListBullet2">
    <w:name w:val="List Bullet 2"/>
    <w:basedOn w:val="Normal"/>
    <w:uiPriority w:val="99"/>
    <w:semiHidden/>
    <w:unhideWhenUsed/>
    <w:rsid w:val="00B47F98"/>
    <w:pPr>
      <w:tabs>
        <w:tab w:val="num" w:pos="360"/>
        <w:tab w:val="num" w:pos="643"/>
      </w:tabs>
      <w:ind w:left="643" w:hanging="360"/>
      <w:contextualSpacing/>
    </w:pPr>
  </w:style>
  <w:style w:type="character" w:styleId="FootnoteReference">
    <w:name w:val="footnote reference"/>
    <w:uiPriority w:val="99"/>
    <w:semiHidden/>
    <w:unhideWhenUsed/>
    <w:rsid w:val="00B47F98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11C3A"/>
    <w:pPr>
      <w:numPr>
        <w:numId w:val="46"/>
      </w:numPr>
      <w:tabs>
        <w:tab w:val="left" w:pos="357"/>
      </w:tabs>
      <w:ind w:left="357" w:hanging="357"/>
      <w:contextualSpacing/>
    </w:pPr>
  </w:style>
  <w:style w:type="character" w:customStyle="1" w:styleId="FootnoteTextChar">
    <w:name w:val="Footnote Text Char"/>
    <w:link w:val="FootnoteText"/>
    <w:uiPriority w:val="99"/>
    <w:semiHidden/>
    <w:rsid w:val="00B47F98"/>
    <w:rPr>
      <w:rFonts w:eastAsiaTheme="minorHAnsi"/>
      <w:sz w:val="20"/>
      <w:szCs w:val="20"/>
      <w:lang w:val="en-US"/>
    </w:rPr>
  </w:style>
  <w:style w:type="character" w:customStyle="1" w:styleId="Heading3Char">
    <w:name w:val="Heading 3 Char"/>
    <w:link w:val="Heading3"/>
    <w:uiPriority w:val="9"/>
    <w:rsid w:val="000359A5"/>
    <w:rPr>
      <w:rFonts w:ascii="Calibri" w:eastAsiaTheme="majorEastAsia" w:hAnsi="Calibri" w:cstheme="majorBidi"/>
      <w:b/>
      <w:sz w:val="22"/>
      <w:szCs w:val="22"/>
      <w:lang w:eastAsia="en-NZ"/>
    </w:rPr>
  </w:style>
  <w:style w:type="paragraph" w:styleId="ListBullet3">
    <w:name w:val="List Bullet 3"/>
    <w:basedOn w:val="Normal"/>
    <w:uiPriority w:val="99"/>
    <w:semiHidden/>
    <w:unhideWhenUsed/>
    <w:rsid w:val="00B47F98"/>
    <w:pPr>
      <w:numPr>
        <w:numId w:val="6"/>
      </w:numPr>
      <w:tabs>
        <w:tab w:val="clear" w:pos="2418"/>
        <w:tab w:val="num" w:pos="926"/>
      </w:tabs>
      <w:ind w:left="926"/>
      <w:contextualSpacing/>
    </w:pPr>
  </w:style>
  <w:style w:type="character" w:styleId="FollowedHyperlink">
    <w:name w:val="FollowedHyperlink"/>
    <w:uiPriority w:val="99"/>
    <w:semiHidden/>
    <w:unhideWhenUsed/>
    <w:rsid w:val="00B47F9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F98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47F9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47F98"/>
    <w:pPr>
      <w:spacing w:after="100"/>
      <w:ind w:left="220"/>
    </w:pPr>
  </w:style>
  <w:style w:type="character" w:styleId="Emphasis">
    <w:name w:val="Emphasis"/>
    <w:uiPriority w:val="20"/>
    <w:qFormat/>
    <w:rsid w:val="00B47F9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7F9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47F98"/>
    <w:rPr>
      <w:rFonts w:ascii="Consolas" w:eastAsiaTheme="minorHAnsi" w:hAnsi="Consolas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11C3A"/>
    <w:rPr>
      <w:rFonts w:eastAsiaTheme="minorEastAsia"/>
      <w:sz w:val="22"/>
      <w:szCs w:val="22"/>
      <w:lang w:eastAsia="en-NZ"/>
    </w:rPr>
  </w:style>
  <w:style w:type="character" w:styleId="CommentReference">
    <w:name w:val="annotation reference"/>
    <w:uiPriority w:val="99"/>
    <w:semiHidden/>
    <w:unhideWhenUsed/>
    <w:rsid w:val="00B47F98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7F9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47F98"/>
    <w:rPr>
      <w:rFonts w:ascii="Segoe UI" w:eastAsiaTheme="minorHAnsi" w:hAnsi="Segoe UI" w:cs="Segoe UI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7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F98"/>
    <w:rPr>
      <w:rFonts w:eastAsiaTheme="minorHAnsi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7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F98"/>
    <w:rPr>
      <w:rFonts w:eastAsiaTheme="minorHAnsi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47F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B47F98"/>
    <w:rPr>
      <w:rFonts w:eastAsiaTheme="minorHAnsi"/>
      <w:i/>
      <w:iCs/>
      <w:color w:val="404040" w:themeColor="text1" w:themeTint="BF"/>
      <w:szCs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B47F98"/>
    <w:rPr>
      <w:rFonts w:asciiTheme="majorHAnsi" w:eastAsiaTheme="majorEastAsia" w:hAnsiTheme="majorHAnsi" w:cstheme="majorBidi"/>
      <w:color w:val="2F5496" w:themeColor="accent1" w:themeShade="BF"/>
      <w:szCs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B47F98"/>
    <w:rPr>
      <w:rFonts w:asciiTheme="majorHAnsi" w:eastAsiaTheme="majorEastAsia" w:hAnsiTheme="majorHAnsi" w:cstheme="majorBidi"/>
      <w:color w:val="1F3763" w:themeColor="accent1" w:themeShade="7F"/>
      <w:szCs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B47F98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B47F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link w:val="Heading9"/>
    <w:uiPriority w:val="9"/>
    <w:semiHidden/>
    <w:rsid w:val="00B47F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qFormat/>
    <w:rsid w:val="00B47F9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47F9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basedOn w:val="Normal"/>
    <w:link w:val="Bullet2Char"/>
    <w:rsid w:val="00A50A21"/>
    <w:pPr>
      <w:numPr>
        <w:numId w:val="1"/>
      </w:numPr>
    </w:pPr>
  </w:style>
  <w:style w:type="character" w:customStyle="1" w:styleId="Bullet2Char">
    <w:name w:val="Bullet 2 Char"/>
    <w:link w:val="Bullet2"/>
    <w:rsid w:val="00A50A21"/>
    <w:rPr>
      <w:rFonts w:cs="Calibri"/>
      <w:lang w:eastAsia="en-NZ"/>
    </w:rPr>
  </w:style>
  <w:style w:type="paragraph" w:styleId="Title">
    <w:name w:val="Title"/>
    <w:basedOn w:val="Normal"/>
    <w:next w:val="Normal"/>
    <w:link w:val="TitleChar"/>
    <w:uiPriority w:val="10"/>
    <w:qFormat/>
    <w:rsid w:val="00B47F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F9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EndnoteReference">
    <w:name w:val="endnote reference"/>
    <w:uiPriority w:val="99"/>
    <w:semiHidden/>
    <w:unhideWhenUsed/>
    <w:rsid w:val="00B47F9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7F9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47F98"/>
    <w:rPr>
      <w:rFonts w:eastAsiaTheme="minorHAnsi"/>
      <w:sz w:val="20"/>
      <w:szCs w:val="20"/>
      <w:lang w:val="en-US"/>
    </w:rPr>
  </w:style>
  <w:style w:type="character" w:styleId="IntenseEmphasis">
    <w:name w:val="Intense Emphasis"/>
    <w:uiPriority w:val="21"/>
    <w:qFormat/>
    <w:rsid w:val="00B47F98"/>
    <w:rPr>
      <w:i/>
      <w:iCs/>
      <w:color w:val="4472C4" w:themeColor="accent1"/>
    </w:rPr>
  </w:style>
  <w:style w:type="character" w:styleId="Strong">
    <w:name w:val="Strong"/>
    <w:uiPriority w:val="22"/>
    <w:qFormat/>
    <w:rsid w:val="00B47F98"/>
    <w:rPr>
      <w:b/>
      <w:bCs/>
    </w:rPr>
  </w:style>
  <w:style w:type="paragraph" w:styleId="ListNumber">
    <w:name w:val="List Number"/>
    <w:basedOn w:val="Normal"/>
    <w:uiPriority w:val="99"/>
    <w:semiHidden/>
    <w:unhideWhenUsed/>
    <w:rsid w:val="00B47F98"/>
    <w:pPr>
      <w:numPr>
        <w:numId w:val="4"/>
      </w:numPr>
      <w:tabs>
        <w:tab w:val="num" w:pos="360"/>
      </w:tabs>
      <w:ind w:left="36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7F98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customStyle="1" w:styleId="Listbulletindent">
    <w:name w:val="List bullet indent"/>
    <w:basedOn w:val="ListBullet"/>
    <w:qFormat/>
    <w:rsid w:val="00502D4C"/>
    <w:pPr>
      <w:numPr>
        <w:numId w:val="45"/>
      </w:numPr>
      <w:tabs>
        <w:tab w:val="left" w:pos="360"/>
      </w:tabs>
      <w:spacing w:before="60" w:after="60"/>
      <w:ind w:left="357" w:hanging="357"/>
      <w:contextualSpacing w:val="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F98"/>
    <w:rPr>
      <w:rFonts w:ascii="Segoe UI" w:eastAsiaTheme="minorHAnsi" w:hAnsi="Segoe UI" w:cs="Segoe UI"/>
      <w:sz w:val="18"/>
      <w:szCs w:val="18"/>
      <w:lang w:val="en-US"/>
    </w:rPr>
  </w:style>
  <w:style w:type="table" w:customStyle="1" w:styleId="TableGridLight1">
    <w:name w:val="Table Grid Light1"/>
    <w:basedOn w:val="TableNormal"/>
    <w:uiPriority w:val="40"/>
    <w:rsid w:val="00A10D5E"/>
    <w:pPr>
      <w:spacing w:before="60" w:after="60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rPr>
      <w:cantSplit/>
    </w:t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F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7F98"/>
    <w:rPr>
      <w:rFonts w:eastAsia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F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7F98"/>
    <w:rPr>
      <w:rFonts w:eastAsiaTheme="minorHAnsi"/>
      <w:b/>
      <w:bCs/>
      <w:sz w:val="20"/>
      <w:szCs w:val="20"/>
      <w:lang w:val="en-US"/>
    </w:rPr>
  </w:style>
  <w:style w:type="character" w:customStyle="1" w:styleId="ListBulletChar">
    <w:name w:val="List Bullet Char"/>
    <w:link w:val="ListBullet"/>
    <w:uiPriority w:val="99"/>
    <w:rsid w:val="00B47F98"/>
    <w:rPr>
      <w:rFonts w:ascii="Calibri" w:eastAsiaTheme="minorHAnsi" w:hAnsi="Calibri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B47F98"/>
    <w:rPr>
      <w:rFonts w:ascii="Times New Roman" w:hAnsi="Times New Roman"/>
    </w:rPr>
  </w:style>
  <w:style w:type="paragraph" w:styleId="ListNumber2">
    <w:name w:val="List Number 2"/>
    <w:basedOn w:val="Normal"/>
    <w:uiPriority w:val="99"/>
    <w:semiHidden/>
    <w:unhideWhenUsed/>
    <w:rsid w:val="00B47F98"/>
    <w:pPr>
      <w:numPr>
        <w:numId w:val="7"/>
      </w:numPr>
      <w:tabs>
        <w:tab w:val="num" w:pos="643"/>
      </w:tabs>
      <w:ind w:left="643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B47F98"/>
  </w:style>
  <w:style w:type="paragraph" w:customStyle="1" w:styleId="Bullet1">
    <w:name w:val="Bullet 1"/>
    <w:basedOn w:val="ListParagraph"/>
    <w:rsid w:val="00283E04"/>
    <w:pPr>
      <w:spacing w:before="80" w:after="80"/>
      <w:ind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safe.govt.nz/worksafe/information-guidance/all-guidance-items/safety-audit-standard-for-adventure-activities-requirements-for-a-safety-audit-of-operators/safety-audit-standard-adventure-activities-operators-requirement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rksafe.govt.nz/worksafe/information-guidance/all-guidance-items/safety-audit-standard-for-adventure-activities-requirements-for-a-safety-audit-of-operators/safety-audit-standard-adventure-activities-operators-requiremen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Allan</dc:creator>
  <cp:keywords/>
  <dc:description/>
  <cp:lastModifiedBy>Stu Allan</cp:lastModifiedBy>
  <cp:revision>2</cp:revision>
  <cp:lastPrinted>2017-09-08T02:33:00Z</cp:lastPrinted>
  <dcterms:created xsi:type="dcterms:W3CDTF">2017-09-12T00:26:00Z</dcterms:created>
  <dcterms:modified xsi:type="dcterms:W3CDTF">2017-09-12T00:26:00Z</dcterms:modified>
</cp:coreProperties>
</file>