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01" w:rsidRPr="00364482" w:rsidRDefault="00401301" w:rsidP="00401301">
      <w:pPr>
        <w:pStyle w:val="Heading1"/>
        <w:jc w:val="center"/>
        <w:rPr>
          <w:i/>
          <w:sz w:val="44"/>
          <w:szCs w:val="44"/>
        </w:rPr>
      </w:pPr>
      <w:bookmarkStart w:id="0" w:name="_Toc20464247"/>
      <w:bookmarkStart w:id="1" w:name="_Toc18655149"/>
    </w:p>
    <w:p w:rsidR="00401301" w:rsidRPr="00F40216" w:rsidRDefault="00401301" w:rsidP="00401301">
      <w:pPr>
        <w:pStyle w:val="Heading1"/>
        <w:jc w:val="center"/>
        <w:rPr>
          <w:i/>
          <w:color w:val="auto"/>
          <w:sz w:val="44"/>
          <w:szCs w:val="44"/>
        </w:rPr>
      </w:pPr>
    </w:p>
    <w:p w:rsidR="00401301" w:rsidRPr="00F40216" w:rsidRDefault="00401301" w:rsidP="00401301">
      <w:pPr>
        <w:pStyle w:val="Heading1"/>
        <w:jc w:val="center"/>
        <w:rPr>
          <w:i/>
          <w:color w:val="auto"/>
          <w:sz w:val="44"/>
          <w:szCs w:val="44"/>
        </w:rPr>
      </w:pPr>
    </w:p>
    <w:p w:rsidR="00401301" w:rsidRPr="00F40216" w:rsidRDefault="00401301" w:rsidP="00401301">
      <w:pPr>
        <w:pStyle w:val="Heading1"/>
        <w:jc w:val="center"/>
        <w:rPr>
          <w:i/>
          <w:color w:val="auto"/>
          <w:sz w:val="44"/>
          <w:szCs w:val="44"/>
        </w:rPr>
      </w:pPr>
    </w:p>
    <w:p w:rsidR="00401301" w:rsidRPr="00F40216" w:rsidRDefault="00401301" w:rsidP="00401301">
      <w:pPr>
        <w:pStyle w:val="Heading1"/>
        <w:jc w:val="center"/>
        <w:rPr>
          <w:i/>
          <w:color w:val="auto"/>
          <w:sz w:val="44"/>
          <w:szCs w:val="44"/>
        </w:rPr>
      </w:pPr>
    </w:p>
    <w:p w:rsidR="00401301" w:rsidRPr="00F40216" w:rsidRDefault="00401301" w:rsidP="00401301">
      <w:pPr>
        <w:pStyle w:val="Heading1"/>
        <w:jc w:val="center"/>
        <w:rPr>
          <w:i/>
          <w:color w:val="auto"/>
          <w:sz w:val="44"/>
          <w:szCs w:val="44"/>
        </w:rPr>
      </w:pPr>
    </w:p>
    <w:p w:rsidR="00401301" w:rsidRPr="00F40216" w:rsidRDefault="00B90D35" w:rsidP="00B90D35">
      <w:pPr>
        <w:pStyle w:val="Title"/>
        <w:jc w:val="center"/>
        <w:rPr>
          <w:b/>
        </w:rPr>
      </w:pPr>
      <w:bookmarkStart w:id="2" w:name="_Toc20550948"/>
      <w:bookmarkStart w:id="3" w:name="_Toc43698509"/>
      <w:r w:rsidRPr="00F40216">
        <w:rPr>
          <w:b/>
        </w:rPr>
        <w:t>[</w:t>
      </w:r>
      <w:r w:rsidR="00401301" w:rsidRPr="00F40216">
        <w:rPr>
          <w:b/>
        </w:rPr>
        <w:t>Company name]</w:t>
      </w:r>
      <w:bookmarkEnd w:id="0"/>
      <w:bookmarkEnd w:id="2"/>
      <w:bookmarkEnd w:id="3"/>
    </w:p>
    <w:p w:rsidR="00401301" w:rsidRPr="00F40216" w:rsidRDefault="00401301" w:rsidP="00B90D35">
      <w:pPr>
        <w:pStyle w:val="Title"/>
        <w:jc w:val="center"/>
        <w:rPr>
          <w:b/>
        </w:rPr>
      </w:pPr>
    </w:p>
    <w:p w:rsidR="00AC63D6" w:rsidRPr="00F40216" w:rsidRDefault="00AC63D6" w:rsidP="00B90D35">
      <w:pPr>
        <w:pStyle w:val="Title"/>
        <w:jc w:val="center"/>
        <w:rPr>
          <w:b/>
          <w:sz w:val="40"/>
        </w:rPr>
      </w:pPr>
      <w:bookmarkStart w:id="4" w:name="_Toc43698510"/>
      <w:bookmarkStart w:id="5" w:name="_GoBack"/>
      <w:r w:rsidRPr="00F40216">
        <w:rPr>
          <w:b/>
          <w:sz w:val="40"/>
        </w:rPr>
        <w:t xml:space="preserve">Safe Patient </w:t>
      </w:r>
      <w:r w:rsidR="00E01C4D" w:rsidRPr="00F40216">
        <w:rPr>
          <w:b/>
          <w:sz w:val="40"/>
        </w:rPr>
        <w:t xml:space="preserve">Handling </w:t>
      </w:r>
      <w:r w:rsidRPr="00F40216">
        <w:rPr>
          <w:b/>
          <w:sz w:val="40"/>
        </w:rPr>
        <w:t xml:space="preserve">and Mobility </w:t>
      </w:r>
      <w:bookmarkEnd w:id="4"/>
      <w:r w:rsidR="00877107">
        <w:rPr>
          <w:b/>
          <w:sz w:val="40"/>
        </w:rPr>
        <w:t>Plan</w:t>
      </w:r>
    </w:p>
    <w:bookmarkEnd w:id="5"/>
    <w:p w:rsidR="00401301" w:rsidRPr="00F40216" w:rsidRDefault="00401301" w:rsidP="00401301">
      <w:pPr>
        <w:jc w:val="center"/>
        <w:rPr>
          <w:b/>
        </w:rPr>
      </w:pPr>
    </w:p>
    <w:p w:rsidR="00401301" w:rsidRPr="00F40216" w:rsidRDefault="00401301" w:rsidP="00B90D35">
      <w:pPr>
        <w:jc w:val="center"/>
        <w:rPr>
          <w:b/>
        </w:rPr>
      </w:pPr>
      <w:r w:rsidRPr="00F40216">
        <w:rPr>
          <w:rFonts w:ascii="[" w:hAnsi="["/>
          <w:b/>
        </w:rPr>
        <w:t>[</w:t>
      </w:r>
      <w:r w:rsidRPr="00F40216">
        <w:rPr>
          <w:b/>
        </w:rPr>
        <w:t>Facility address and phone]</w:t>
      </w:r>
    </w:p>
    <w:p w:rsidR="00401301" w:rsidRPr="00F40216" w:rsidRDefault="00401301" w:rsidP="00401301">
      <w:pPr>
        <w:pStyle w:val="BodyCopy"/>
        <w:jc w:val="center"/>
        <w:rPr>
          <w:b/>
        </w:rPr>
      </w:pPr>
    </w:p>
    <w:p w:rsidR="00401301" w:rsidRPr="00F40216" w:rsidRDefault="00401301" w:rsidP="00B90D35"/>
    <w:p w:rsidR="00401301" w:rsidRPr="00F40216" w:rsidRDefault="00401301" w:rsidP="00B90D35"/>
    <w:p w:rsidR="00401301" w:rsidRPr="00F40216" w:rsidRDefault="00401301" w:rsidP="00B90D35">
      <w:pPr>
        <w:rPr>
          <w:b/>
        </w:rPr>
      </w:pPr>
    </w:p>
    <w:p w:rsidR="00401301" w:rsidRPr="00F40216" w:rsidRDefault="00401301" w:rsidP="00B90D35">
      <w:pPr>
        <w:rPr>
          <w:sz w:val="40"/>
          <w:szCs w:val="44"/>
        </w:rPr>
      </w:pPr>
    </w:p>
    <w:p w:rsidR="00401301" w:rsidRPr="00F40216" w:rsidRDefault="00401301" w:rsidP="00B90D35">
      <w:pPr>
        <w:rPr>
          <w:sz w:val="40"/>
          <w:szCs w:val="44"/>
        </w:rPr>
      </w:pPr>
      <w:r w:rsidRPr="00F40216">
        <w:rPr>
          <w:sz w:val="40"/>
          <w:szCs w:val="44"/>
        </w:rPr>
        <w:br w:type="page"/>
      </w:r>
    </w:p>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Pr>
        <w:jc w:val="center"/>
        <w:rPr>
          <w:szCs w:val="44"/>
        </w:rPr>
      </w:pPr>
      <w:bookmarkStart w:id="6" w:name="_Toc43698511"/>
      <w:r w:rsidRPr="00F40216">
        <w:rPr>
          <w:szCs w:val="44"/>
        </w:rPr>
        <w:t>(This page intentionally blank.)</w:t>
      </w:r>
      <w:bookmarkEnd w:id="6"/>
    </w:p>
    <w:p w:rsidR="00401301" w:rsidRPr="00F40216" w:rsidRDefault="00401301" w:rsidP="00B90D35"/>
    <w:p w:rsidR="00401301" w:rsidRPr="00F40216" w:rsidRDefault="00401301" w:rsidP="00401301">
      <w:pPr>
        <w:pStyle w:val="Heading1"/>
        <w:jc w:val="center"/>
        <w:rPr>
          <w:color w:val="auto"/>
          <w:sz w:val="40"/>
          <w:szCs w:val="44"/>
        </w:rPr>
        <w:sectPr w:rsidR="00401301" w:rsidRPr="00F40216">
          <w:footerReference w:type="even" r:id="rId7"/>
          <w:footerReference w:type="default" r:id="rId8"/>
          <w:pgSz w:w="12240" w:h="15840" w:code="1"/>
          <w:pgMar w:top="1440" w:right="1440" w:bottom="1440" w:left="1440" w:header="1440" w:footer="720" w:gutter="0"/>
          <w:pgNumType w:start="1"/>
          <w:cols w:space="720"/>
          <w:noEndnote/>
          <w:titlePg/>
        </w:sectPr>
      </w:pPr>
    </w:p>
    <w:p w:rsidR="00401301" w:rsidRPr="00F40216" w:rsidRDefault="00401301" w:rsidP="00B90D35">
      <w:pPr>
        <w:jc w:val="center"/>
        <w:rPr>
          <w:rFonts w:ascii="Arial" w:hAnsi="Arial" w:cs="Arial"/>
          <w:b/>
          <w:sz w:val="32"/>
          <w:szCs w:val="32"/>
        </w:rPr>
      </w:pPr>
      <w:bookmarkStart w:id="7" w:name="_Toc43698515"/>
      <w:r w:rsidRPr="00F40216">
        <w:rPr>
          <w:rFonts w:ascii="Arial" w:hAnsi="Arial" w:cs="Arial"/>
          <w:b/>
          <w:sz w:val="32"/>
          <w:szCs w:val="32"/>
        </w:rPr>
        <w:lastRenderedPageBreak/>
        <w:t>Table of Contents</w:t>
      </w:r>
      <w:bookmarkEnd w:id="1"/>
      <w:bookmarkEnd w:id="7"/>
    </w:p>
    <w:p w:rsidR="00401301" w:rsidRPr="00F40216" w:rsidRDefault="00401301" w:rsidP="00B3768B">
      <w:pPr>
        <w:pStyle w:val="TOC1"/>
        <w:rPr>
          <w:szCs w:val="44"/>
        </w:rPr>
      </w:pPr>
    </w:p>
    <w:p w:rsidR="00AC63D6" w:rsidRPr="00F40216" w:rsidRDefault="00AC63D6" w:rsidP="00AC63D6">
      <w:pPr>
        <w:pStyle w:val="TOC1"/>
        <w:rPr>
          <w:szCs w:val="44"/>
        </w:rPr>
      </w:pPr>
    </w:p>
    <w:p w:rsidR="00D91467" w:rsidRPr="00F40216" w:rsidRDefault="00AC63D6" w:rsidP="00B3768B">
      <w:pPr>
        <w:pStyle w:val="TOC1"/>
        <w:rPr>
          <w:rFonts w:asciiTheme="minorHAnsi" w:eastAsiaTheme="minorEastAsia" w:hAnsiTheme="minorHAnsi" w:cstheme="minorBidi"/>
          <w:noProof/>
          <w:sz w:val="22"/>
          <w:szCs w:val="22"/>
        </w:rPr>
      </w:pPr>
      <w:r w:rsidRPr="00F40216">
        <w:rPr>
          <w:szCs w:val="44"/>
        </w:rPr>
        <w:fldChar w:fldCharType="begin"/>
      </w:r>
      <w:r w:rsidRPr="00F40216">
        <w:rPr>
          <w:szCs w:val="44"/>
        </w:rPr>
        <w:instrText xml:space="preserve"> TOC \o "1-3" \t "HEAD 2,2" </w:instrText>
      </w:r>
      <w:r w:rsidRPr="00F40216">
        <w:rPr>
          <w:szCs w:val="44"/>
        </w:rPr>
        <w:fldChar w:fldCharType="separate"/>
      </w:r>
      <w:r w:rsidR="00D91467" w:rsidRPr="00F40216">
        <w:rPr>
          <w:noProof/>
        </w:rPr>
        <w:t>Policy Statement</w:t>
      </w:r>
      <w:r w:rsidR="00D91467" w:rsidRPr="00F40216">
        <w:rPr>
          <w:noProof/>
        </w:rPr>
        <w:tab/>
      </w:r>
      <w:r w:rsidR="00D91467" w:rsidRPr="00F40216">
        <w:rPr>
          <w:noProof/>
        </w:rPr>
        <w:fldChar w:fldCharType="begin"/>
      </w:r>
      <w:r w:rsidR="00D91467" w:rsidRPr="00F40216">
        <w:rPr>
          <w:noProof/>
        </w:rPr>
        <w:instrText xml:space="preserve"> PAGEREF _Toc524537155 \h </w:instrText>
      </w:r>
      <w:r w:rsidR="00D91467" w:rsidRPr="00F40216">
        <w:rPr>
          <w:noProof/>
        </w:rPr>
      </w:r>
      <w:r w:rsidR="00D91467" w:rsidRPr="00F40216">
        <w:rPr>
          <w:noProof/>
        </w:rPr>
        <w:fldChar w:fldCharType="separate"/>
      </w:r>
      <w:r w:rsidR="00D91467" w:rsidRPr="00F40216">
        <w:rPr>
          <w:noProof/>
        </w:rPr>
        <w:t>1</w:t>
      </w:r>
      <w:r w:rsidR="00D91467"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Responsibility</w:t>
      </w:r>
      <w:r w:rsidRPr="00F40216">
        <w:rPr>
          <w:noProof/>
        </w:rPr>
        <w:tab/>
      </w:r>
      <w:r w:rsidRPr="00F40216">
        <w:rPr>
          <w:noProof/>
        </w:rPr>
        <w:fldChar w:fldCharType="begin"/>
      </w:r>
      <w:r w:rsidRPr="00F40216">
        <w:rPr>
          <w:noProof/>
        </w:rPr>
        <w:instrText xml:space="preserve"> PAGEREF _Toc524537156 \h </w:instrText>
      </w:r>
      <w:r w:rsidRPr="00F40216">
        <w:rPr>
          <w:noProof/>
        </w:rPr>
      </w:r>
      <w:r w:rsidRPr="00F40216">
        <w:rPr>
          <w:noProof/>
        </w:rPr>
        <w:fldChar w:fldCharType="separate"/>
      </w:r>
      <w:r w:rsidRPr="00F40216">
        <w:rPr>
          <w:noProof/>
        </w:rPr>
        <w:t>2</w:t>
      </w:r>
      <w:r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Plan Administration</w:t>
      </w:r>
      <w:r w:rsidRPr="00F40216">
        <w:rPr>
          <w:noProof/>
        </w:rPr>
        <w:tab/>
      </w:r>
      <w:r w:rsidRPr="00F40216">
        <w:rPr>
          <w:noProof/>
        </w:rPr>
        <w:fldChar w:fldCharType="begin"/>
      </w:r>
      <w:r w:rsidRPr="00F40216">
        <w:rPr>
          <w:noProof/>
        </w:rPr>
        <w:instrText xml:space="preserve"> PAGEREF _Toc524537157 \h </w:instrText>
      </w:r>
      <w:r w:rsidRPr="00F40216">
        <w:rPr>
          <w:noProof/>
        </w:rPr>
      </w:r>
      <w:r w:rsidRPr="00F40216">
        <w:rPr>
          <w:noProof/>
        </w:rPr>
        <w:fldChar w:fldCharType="separate"/>
      </w:r>
      <w:r w:rsidRPr="00F40216">
        <w:rPr>
          <w:noProof/>
        </w:rPr>
        <w:t>2</w:t>
      </w:r>
      <w:r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Definitions</w:t>
      </w:r>
      <w:r w:rsidRPr="00F40216">
        <w:rPr>
          <w:noProof/>
        </w:rPr>
        <w:tab/>
      </w:r>
      <w:r w:rsidRPr="00F40216">
        <w:rPr>
          <w:noProof/>
        </w:rPr>
        <w:fldChar w:fldCharType="begin"/>
      </w:r>
      <w:r w:rsidRPr="00F40216">
        <w:rPr>
          <w:noProof/>
        </w:rPr>
        <w:instrText xml:space="preserve"> PAGEREF _Toc524537158 \h </w:instrText>
      </w:r>
      <w:r w:rsidRPr="00F40216">
        <w:rPr>
          <w:noProof/>
        </w:rPr>
      </w:r>
      <w:r w:rsidRPr="00F40216">
        <w:rPr>
          <w:noProof/>
        </w:rPr>
        <w:fldChar w:fldCharType="separate"/>
      </w:r>
      <w:r w:rsidRPr="00F40216">
        <w:rPr>
          <w:noProof/>
        </w:rPr>
        <w:t>4</w:t>
      </w:r>
      <w:r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Compliance</w:t>
      </w:r>
      <w:r w:rsidRPr="00F40216">
        <w:rPr>
          <w:noProof/>
        </w:rPr>
        <w:tab/>
      </w:r>
      <w:r w:rsidRPr="00F40216">
        <w:rPr>
          <w:noProof/>
        </w:rPr>
        <w:fldChar w:fldCharType="begin"/>
      </w:r>
      <w:r w:rsidRPr="00F40216">
        <w:rPr>
          <w:noProof/>
        </w:rPr>
        <w:instrText xml:space="preserve"> PAGEREF _Toc524537159 \h </w:instrText>
      </w:r>
      <w:r w:rsidRPr="00F40216">
        <w:rPr>
          <w:noProof/>
        </w:rPr>
      </w:r>
      <w:r w:rsidRPr="00F40216">
        <w:rPr>
          <w:noProof/>
        </w:rPr>
        <w:fldChar w:fldCharType="separate"/>
      </w:r>
      <w:r w:rsidRPr="00F40216">
        <w:rPr>
          <w:noProof/>
        </w:rPr>
        <w:t>4</w:t>
      </w:r>
      <w:r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Procedures</w:t>
      </w:r>
      <w:r w:rsidRPr="00F40216">
        <w:rPr>
          <w:noProof/>
        </w:rPr>
        <w:tab/>
      </w:r>
      <w:r w:rsidRPr="00F40216">
        <w:rPr>
          <w:noProof/>
        </w:rPr>
        <w:fldChar w:fldCharType="begin"/>
      </w:r>
      <w:r w:rsidRPr="00F40216">
        <w:rPr>
          <w:noProof/>
        </w:rPr>
        <w:instrText xml:space="preserve"> PAGEREF _Toc524537160 \h </w:instrText>
      </w:r>
      <w:r w:rsidRPr="00F40216">
        <w:rPr>
          <w:noProof/>
        </w:rPr>
      </w:r>
      <w:r w:rsidRPr="00F40216">
        <w:rPr>
          <w:noProof/>
        </w:rPr>
        <w:fldChar w:fldCharType="separate"/>
      </w:r>
      <w:r w:rsidRPr="00F40216">
        <w:rPr>
          <w:noProof/>
        </w:rPr>
        <w:t>5</w:t>
      </w:r>
      <w:r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Supporting Materials</w:t>
      </w:r>
      <w:r w:rsidRPr="00F40216">
        <w:rPr>
          <w:noProof/>
        </w:rPr>
        <w:tab/>
      </w:r>
      <w:r w:rsidRPr="00F40216">
        <w:rPr>
          <w:noProof/>
        </w:rPr>
        <w:fldChar w:fldCharType="begin"/>
      </w:r>
      <w:r w:rsidRPr="00F40216">
        <w:rPr>
          <w:noProof/>
        </w:rPr>
        <w:instrText xml:space="preserve"> PAGEREF _Toc524537161 \h </w:instrText>
      </w:r>
      <w:r w:rsidRPr="00F40216">
        <w:rPr>
          <w:noProof/>
        </w:rPr>
      </w:r>
      <w:r w:rsidRPr="00F40216">
        <w:rPr>
          <w:noProof/>
        </w:rPr>
        <w:fldChar w:fldCharType="separate"/>
      </w:r>
      <w:r w:rsidRPr="00F40216">
        <w:rPr>
          <w:noProof/>
        </w:rPr>
        <w:t>6</w:t>
      </w:r>
      <w:r w:rsidRPr="00F40216">
        <w:rPr>
          <w:noProof/>
        </w:rPr>
        <w:fldChar w:fldCharType="end"/>
      </w:r>
    </w:p>
    <w:p w:rsidR="00D91467" w:rsidRPr="00F40216" w:rsidRDefault="00D91467" w:rsidP="00B3768B">
      <w:pPr>
        <w:pStyle w:val="TOC1"/>
        <w:rPr>
          <w:rFonts w:asciiTheme="minorHAnsi" w:eastAsiaTheme="minorEastAsia" w:hAnsiTheme="minorHAnsi" w:cstheme="minorBidi"/>
          <w:noProof/>
          <w:sz w:val="22"/>
          <w:szCs w:val="22"/>
        </w:rPr>
      </w:pPr>
      <w:r w:rsidRPr="00F40216">
        <w:rPr>
          <w:noProof/>
        </w:rPr>
        <w:t>Approvals</w:t>
      </w:r>
      <w:r w:rsidRPr="00F40216">
        <w:rPr>
          <w:noProof/>
        </w:rPr>
        <w:tab/>
      </w:r>
      <w:r w:rsidRPr="00F40216">
        <w:rPr>
          <w:noProof/>
        </w:rPr>
        <w:fldChar w:fldCharType="begin"/>
      </w:r>
      <w:r w:rsidRPr="00F40216">
        <w:rPr>
          <w:noProof/>
        </w:rPr>
        <w:instrText xml:space="preserve"> PAGEREF _Toc524537162 \h </w:instrText>
      </w:r>
      <w:r w:rsidRPr="00F40216">
        <w:rPr>
          <w:noProof/>
        </w:rPr>
      </w:r>
      <w:r w:rsidRPr="00F40216">
        <w:rPr>
          <w:noProof/>
        </w:rPr>
        <w:fldChar w:fldCharType="separate"/>
      </w:r>
      <w:r w:rsidRPr="00F40216">
        <w:rPr>
          <w:noProof/>
        </w:rPr>
        <w:t>6</w:t>
      </w:r>
      <w:r w:rsidRPr="00F40216">
        <w:rPr>
          <w:noProof/>
        </w:rPr>
        <w:fldChar w:fldCharType="end"/>
      </w:r>
    </w:p>
    <w:p w:rsidR="00AC63D6" w:rsidRPr="00F40216" w:rsidRDefault="00AC63D6" w:rsidP="00AC63D6">
      <w:pPr>
        <w:rPr>
          <w:rFonts w:ascii="Arial" w:hAnsi="Arial"/>
          <w:b/>
          <w:szCs w:val="44"/>
        </w:rPr>
      </w:pPr>
      <w:r w:rsidRPr="00F40216">
        <w:rPr>
          <w:rFonts w:ascii="Arial" w:hAnsi="Arial"/>
          <w:b/>
          <w:sz w:val="44"/>
          <w:szCs w:val="44"/>
        </w:rPr>
        <w:fldChar w:fldCharType="end"/>
      </w:r>
    </w:p>
    <w:p w:rsidR="00AC63D6" w:rsidRPr="00F40216" w:rsidRDefault="00AC63D6" w:rsidP="00AC63D6">
      <w:pPr>
        <w:rPr>
          <w:szCs w:val="24"/>
        </w:rPr>
      </w:pPr>
      <w:r w:rsidRPr="00F40216">
        <w:rPr>
          <w:szCs w:val="24"/>
        </w:rPr>
        <w:t>Attachment [</w:t>
      </w:r>
      <w:r w:rsidRPr="00F40216">
        <w:rPr>
          <w:i/>
          <w:szCs w:val="24"/>
        </w:rPr>
        <w:t>number</w:t>
      </w:r>
      <w:r w:rsidRPr="00F40216">
        <w:rPr>
          <w:szCs w:val="24"/>
        </w:rPr>
        <w:t>]—</w:t>
      </w:r>
      <w:r w:rsidR="00B97FCF" w:rsidRPr="00F40216">
        <w:rPr>
          <w:szCs w:val="24"/>
        </w:rPr>
        <w:t xml:space="preserve"> Patient Risk Assessment for Safe Handling and Movement</w:t>
      </w:r>
    </w:p>
    <w:p w:rsidR="00AC63D6" w:rsidRPr="00F40216" w:rsidRDefault="00AC63D6" w:rsidP="00AC63D6">
      <w:pPr>
        <w:rPr>
          <w:szCs w:val="24"/>
        </w:rPr>
      </w:pPr>
      <w:r w:rsidRPr="00F40216">
        <w:rPr>
          <w:szCs w:val="24"/>
        </w:rPr>
        <w:t>Attachment [</w:t>
      </w:r>
      <w:r w:rsidRPr="00F40216">
        <w:rPr>
          <w:i/>
          <w:szCs w:val="24"/>
        </w:rPr>
        <w:t>number</w:t>
      </w:r>
      <w:r w:rsidRPr="00F40216">
        <w:rPr>
          <w:szCs w:val="24"/>
        </w:rPr>
        <w:t>]—</w:t>
      </w:r>
      <w:r w:rsidR="00B97FCF" w:rsidRPr="00F40216">
        <w:rPr>
          <w:bCs/>
          <w:szCs w:val="24"/>
        </w:rPr>
        <w:t xml:space="preserve"> Patient Care Incident Log</w:t>
      </w:r>
    </w:p>
    <w:p w:rsidR="00AC63D6" w:rsidRPr="00F40216" w:rsidRDefault="00AC63D6" w:rsidP="00AC63D6">
      <w:pPr>
        <w:rPr>
          <w:szCs w:val="24"/>
        </w:rPr>
      </w:pPr>
      <w:r w:rsidRPr="00F40216">
        <w:rPr>
          <w:szCs w:val="24"/>
        </w:rPr>
        <w:t>Attachment [</w:t>
      </w:r>
      <w:r w:rsidRPr="00F40216">
        <w:rPr>
          <w:i/>
          <w:szCs w:val="24"/>
        </w:rPr>
        <w:t>number</w:t>
      </w:r>
      <w:r w:rsidRPr="00F40216">
        <w:rPr>
          <w:szCs w:val="24"/>
        </w:rPr>
        <w:t>]—</w:t>
      </w:r>
      <w:r w:rsidR="00B97FCF" w:rsidRPr="00F40216">
        <w:rPr>
          <w:szCs w:val="24"/>
        </w:rPr>
        <w:t xml:space="preserve"> Safe Patient Handling Program Checklist</w:t>
      </w:r>
    </w:p>
    <w:p w:rsidR="00AC63D6" w:rsidRPr="00F40216" w:rsidRDefault="00AC63D6" w:rsidP="00AC63D6">
      <w:pPr>
        <w:rPr>
          <w:bCs/>
          <w:szCs w:val="24"/>
        </w:rPr>
      </w:pPr>
      <w:r w:rsidRPr="00F40216">
        <w:rPr>
          <w:szCs w:val="24"/>
        </w:rPr>
        <w:t>Attachment [</w:t>
      </w:r>
      <w:r w:rsidRPr="00F40216">
        <w:rPr>
          <w:i/>
          <w:szCs w:val="24"/>
        </w:rPr>
        <w:t>number</w:t>
      </w:r>
      <w:r w:rsidRPr="00F40216">
        <w:rPr>
          <w:szCs w:val="24"/>
        </w:rPr>
        <w:t>]—</w:t>
      </w:r>
      <w:r w:rsidR="00B97FCF" w:rsidRPr="00F40216">
        <w:rPr>
          <w:bCs/>
          <w:szCs w:val="24"/>
        </w:rPr>
        <w:t xml:space="preserve"> Sample Safe Patient Handling Training Log</w:t>
      </w:r>
    </w:p>
    <w:p w:rsidR="00AC63D6" w:rsidRPr="00F40216" w:rsidRDefault="00AC63D6" w:rsidP="00AC63D6"/>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3640B7" w:rsidRPr="00F40216" w:rsidRDefault="003640B7" w:rsidP="00B90D35"/>
    <w:p w:rsidR="00EB3D0A" w:rsidRDefault="00EB3D0A" w:rsidP="00B90D35">
      <w:pPr>
        <w:jc w:val="center"/>
      </w:pPr>
    </w:p>
    <w:p w:rsidR="00EB3D0A" w:rsidRDefault="00EB3D0A" w:rsidP="00B90D35">
      <w:pPr>
        <w:jc w:val="center"/>
      </w:pPr>
    </w:p>
    <w:p w:rsidR="00EB3D0A" w:rsidRDefault="00EB3D0A" w:rsidP="00B90D35">
      <w:pPr>
        <w:jc w:val="center"/>
      </w:pPr>
    </w:p>
    <w:p w:rsidR="00EB3D0A" w:rsidRDefault="00EB3D0A" w:rsidP="00B90D35">
      <w:pPr>
        <w:jc w:val="center"/>
      </w:pPr>
    </w:p>
    <w:p w:rsidR="00EB3D0A" w:rsidRDefault="00EB3D0A" w:rsidP="00B90D35">
      <w:pPr>
        <w:jc w:val="center"/>
      </w:pPr>
    </w:p>
    <w:p w:rsidR="00401301" w:rsidRPr="00F40216" w:rsidRDefault="00401301" w:rsidP="00B90D35">
      <w:pPr>
        <w:jc w:val="center"/>
      </w:pPr>
      <w:r w:rsidRPr="00F40216">
        <w:t>(This page intentionally blank.)</w:t>
      </w:r>
    </w:p>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B90D35"/>
    <w:p w:rsidR="00401301" w:rsidRPr="00F40216" w:rsidRDefault="00401301" w:rsidP="00401301">
      <w:pPr>
        <w:pStyle w:val="Heading1"/>
        <w:rPr>
          <w:color w:val="auto"/>
        </w:rPr>
        <w:sectPr w:rsidR="00401301" w:rsidRPr="00F40216" w:rsidSect="00401301">
          <w:footerReference w:type="even" r:id="rId9"/>
          <w:headerReference w:type="first" r:id="rId10"/>
          <w:footerReference w:type="first" r:id="rId11"/>
          <w:pgSz w:w="12240" w:h="15840"/>
          <w:pgMar w:top="1440" w:right="1440" w:bottom="1440" w:left="1440" w:header="720" w:footer="720" w:gutter="0"/>
          <w:pgNumType w:fmt="lowerRoman" w:start="1"/>
          <w:cols w:space="720"/>
          <w:noEndnote/>
          <w:titlePg/>
        </w:sectPr>
      </w:pPr>
    </w:p>
    <w:p w:rsidR="00401301" w:rsidRPr="00F40216" w:rsidRDefault="00401301" w:rsidP="003805D0">
      <w:pPr>
        <w:pStyle w:val="Heading1"/>
        <w:rPr>
          <w:color w:val="auto"/>
        </w:rPr>
      </w:pPr>
      <w:bookmarkStart w:id="8" w:name="_Toc524537155"/>
      <w:r w:rsidRPr="00F40216">
        <w:rPr>
          <w:color w:val="auto"/>
        </w:rPr>
        <w:lastRenderedPageBreak/>
        <w:t>Policy Statement</w:t>
      </w:r>
      <w:bookmarkEnd w:id="8"/>
    </w:p>
    <w:p w:rsidR="00AC63D6" w:rsidRPr="00F40216" w:rsidRDefault="00AC63D6" w:rsidP="00AC63D6"/>
    <w:p w:rsidR="00BE4575" w:rsidRPr="00F40216" w:rsidRDefault="00B97FCF" w:rsidP="00AC63D6">
      <w:pPr>
        <w:rPr>
          <w:szCs w:val="24"/>
          <w:shd w:val="clear" w:color="auto" w:fill="FFFFFF"/>
        </w:rPr>
      </w:pPr>
      <w:r w:rsidRPr="00F40216">
        <w:rPr>
          <w:szCs w:val="24"/>
          <w:shd w:val="clear" w:color="auto" w:fill="FFFFFF"/>
        </w:rPr>
        <w:t>(</w:t>
      </w:r>
      <w:r w:rsidRPr="00F40216">
        <w:rPr>
          <w:b/>
          <w:szCs w:val="24"/>
          <w:shd w:val="clear" w:color="auto" w:fill="FFFFFF"/>
        </w:rPr>
        <w:t>Organization name</w:t>
      </w:r>
      <w:r w:rsidRPr="00F40216">
        <w:rPr>
          <w:szCs w:val="24"/>
          <w:shd w:val="clear" w:color="auto" w:fill="FFFFFF"/>
        </w:rPr>
        <w:t xml:space="preserve">) is committed to promoting a safe environment for patients, visitors and employees. </w:t>
      </w:r>
      <w:r w:rsidR="00AC63D6" w:rsidRPr="00F40216">
        <w:rPr>
          <w:szCs w:val="24"/>
          <w:shd w:val="clear" w:color="auto" w:fill="FFFFFF"/>
        </w:rPr>
        <w:t xml:space="preserve">This policy applies to all employees who handle patients who require total or partial moving or transfer assistance. The Safe Patient </w:t>
      </w:r>
      <w:r w:rsidR="00E01C4D" w:rsidRPr="00F40216">
        <w:rPr>
          <w:szCs w:val="24"/>
          <w:shd w:val="clear" w:color="auto" w:fill="FFFFFF"/>
        </w:rPr>
        <w:t xml:space="preserve">Handling </w:t>
      </w:r>
      <w:r w:rsidR="00AC63D6" w:rsidRPr="00F40216">
        <w:rPr>
          <w:szCs w:val="24"/>
          <w:shd w:val="clear" w:color="auto" w:fill="FFFFFF"/>
        </w:rPr>
        <w:t xml:space="preserve">and Mobility </w:t>
      </w:r>
      <w:r w:rsidR="00877107">
        <w:rPr>
          <w:szCs w:val="24"/>
          <w:shd w:val="clear" w:color="auto" w:fill="FFFFFF"/>
        </w:rPr>
        <w:t>Plan</w:t>
      </w:r>
      <w:r w:rsidR="00AC63D6" w:rsidRPr="00F40216">
        <w:rPr>
          <w:szCs w:val="24"/>
          <w:shd w:val="clear" w:color="auto" w:fill="FFFFFF"/>
        </w:rPr>
        <w:t xml:space="preserve"> (SP</w:t>
      </w:r>
      <w:r w:rsidR="00E01C4D" w:rsidRPr="00F40216">
        <w:rPr>
          <w:szCs w:val="24"/>
          <w:shd w:val="clear" w:color="auto" w:fill="FFFFFF"/>
        </w:rPr>
        <w:t>H</w:t>
      </w:r>
      <w:r w:rsidR="00AC63D6" w:rsidRPr="00F40216">
        <w:rPr>
          <w:szCs w:val="24"/>
          <w:shd w:val="clear" w:color="auto" w:fill="FFFFFF"/>
        </w:rPr>
        <w:t xml:space="preserve">MP) at </w:t>
      </w:r>
      <w:r w:rsidR="00AC63D6" w:rsidRPr="00F40216">
        <w:rPr>
          <w:b/>
          <w:szCs w:val="24"/>
          <w:shd w:val="clear" w:color="auto" w:fill="FFFFFF"/>
        </w:rPr>
        <w:t>(organization name)</w:t>
      </w:r>
      <w:r w:rsidR="00AC63D6" w:rsidRPr="00F40216">
        <w:rPr>
          <w:szCs w:val="24"/>
          <w:shd w:val="clear" w:color="auto" w:fill="FFFFFF"/>
        </w:rPr>
        <w:t xml:space="preserve"> uses proven methods and the latest specialized devices and equipment to eliminate manual lifting whenever possible to keep patients and staff safe when patients are moved and lifted.  </w:t>
      </w:r>
    </w:p>
    <w:p w:rsidR="00BE4575" w:rsidRPr="00F40216" w:rsidRDefault="00BE4575" w:rsidP="00AC63D6">
      <w:pPr>
        <w:rPr>
          <w:szCs w:val="24"/>
          <w:shd w:val="clear" w:color="auto" w:fill="FFFFFF"/>
        </w:rPr>
      </w:pPr>
    </w:p>
    <w:p w:rsidR="00AC63D6" w:rsidRPr="00F40216" w:rsidRDefault="00AC63D6" w:rsidP="00AC63D6">
      <w:pPr>
        <w:rPr>
          <w:szCs w:val="24"/>
          <w:shd w:val="clear" w:color="auto" w:fill="FFFFFF"/>
        </w:rPr>
      </w:pPr>
      <w:r w:rsidRPr="00F40216">
        <w:rPr>
          <w:szCs w:val="24"/>
          <w:shd w:val="clear" w:color="auto" w:fill="FFFFFF"/>
        </w:rPr>
        <w:t xml:space="preserve">All healthcare employees who handle and move patients will be aware of and trained on the correct procedures for lifting and moving patients to reduce incidents of musculoskeletal injuries while encouraging patient mobility and independence. </w:t>
      </w:r>
      <w:r w:rsidRPr="00F40216">
        <w:t>Employees will not perform patient transfers/complex lifts without mechanical assistive devices</w:t>
      </w:r>
      <w:r w:rsidR="003640B7" w:rsidRPr="00F40216">
        <w:t>,</w:t>
      </w:r>
      <w:r w:rsidRPr="00F40216">
        <w:t xml:space="preserve"> except in an emergency.</w:t>
      </w:r>
    </w:p>
    <w:p w:rsidR="00401301" w:rsidRPr="00F40216" w:rsidRDefault="00401301" w:rsidP="003805D0">
      <w:pPr>
        <w:pStyle w:val="Heading1"/>
        <w:rPr>
          <w:color w:val="auto"/>
        </w:rPr>
      </w:pPr>
      <w:r w:rsidRPr="00F40216">
        <w:rPr>
          <w:color w:val="auto"/>
        </w:rPr>
        <w:br w:type="page"/>
      </w:r>
      <w:bookmarkStart w:id="9" w:name="_Toc524537156"/>
      <w:r w:rsidRPr="00F40216">
        <w:rPr>
          <w:color w:val="auto"/>
        </w:rPr>
        <w:lastRenderedPageBreak/>
        <w:t>Responsibility</w:t>
      </w:r>
      <w:bookmarkEnd w:id="9"/>
    </w:p>
    <w:p w:rsidR="003805D0" w:rsidRPr="00F40216" w:rsidRDefault="003805D0" w:rsidP="003805D0"/>
    <w:p w:rsidR="00AC63D6" w:rsidRPr="00F40216" w:rsidRDefault="00AC63D6" w:rsidP="003805D0">
      <w:r w:rsidRPr="00F40216">
        <w:t>I, ________________________________________________, delegate the responsibility for the administration of this organization’s SP</w:t>
      </w:r>
      <w:r w:rsidR="00A537BF" w:rsidRPr="00F40216">
        <w:t>H</w:t>
      </w:r>
      <w:r w:rsidRPr="00F40216">
        <w:t xml:space="preserve">MP to </w:t>
      </w:r>
      <w:r w:rsidRPr="00F40216">
        <w:rPr>
          <w:b/>
        </w:rPr>
        <w:t>[</w:t>
      </w:r>
      <w:r w:rsidRPr="00F40216">
        <w:rPr>
          <w:b/>
          <w:i/>
        </w:rPr>
        <w:t>SP</w:t>
      </w:r>
      <w:r w:rsidR="00A537BF" w:rsidRPr="00F40216">
        <w:rPr>
          <w:b/>
          <w:i/>
        </w:rPr>
        <w:t>H</w:t>
      </w:r>
      <w:r w:rsidRPr="00F40216">
        <w:rPr>
          <w:b/>
          <w:i/>
        </w:rPr>
        <w:t>MP administrator OR the managers and supervisors who are in charge of employees in their respective work areas</w:t>
      </w:r>
      <w:r w:rsidRPr="00F40216">
        <w:rPr>
          <w:b/>
        </w:rPr>
        <w:t>].</w:t>
      </w:r>
      <w:r w:rsidRPr="00F40216">
        <w:t xml:space="preserve"> Responsibilities for protecting the safety and health of all employees are assigned according to the </w:t>
      </w:r>
      <w:r w:rsidRPr="00F40216">
        <w:rPr>
          <w:i/>
        </w:rPr>
        <w:t>Plan Administration</w:t>
      </w:r>
      <w:r w:rsidRPr="00F40216">
        <w:t xml:space="preserve"> section of this SP</w:t>
      </w:r>
      <w:r w:rsidR="00A537BF" w:rsidRPr="00F40216">
        <w:t>H</w:t>
      </w:r>
      <w:r w:rsidRPr="00F40216">
        <w:t>MP.</w:t>
      </w:r>
    </w:p>
    <w:p w:rsidR="00AC63D6" w:rsidRPr="00F40216" w:rsidRDefault="00AC63D6" w:rsidP="00AC63D6"/>
    <w:p w:rsidR="00401301" w:rsidRPr="00F40216" w:rsidRDefault="00401301" w:rsidP="00401301"/>
    <w:p w:rsidR="00401301" w:rsidRPr="00F40216" w:rsidRDefault="00401301" w:rsidP="00401301">
      <w:r w:rsidRPr="00F40216">
        <w:t>_________________________________________________</w:t>
      </w:r>
      <w:r w:rsidRPr="00F40216">
        <w:tab/>
        <w:t>_________________</w:t>
      </w:r>
    </w:p>
    <w:p w:rsidR="00401301" w:rsidRPr="00F40216" w:rsidRDefault="00401301" w:rsidP="00401301">
      <w:pPr>
        <w:rPr>
          <w:b/>
        </w:rPr>
      </w:pPr>
      <w:r w:rsidRPr="00F40216">
        <w:tab/>
      </w:r>
      <w:r w:rsidRPr="00F40216">
        <w:rPr>
          <w:b/>
        </w:rPr>
        <w:t>[Owner or Chief Executive Officer]</w:t>
      </w:r>
      <w:r w:rsidRPr="00F40216">
        <w:rPr>
          <w:b/>
        </w:rPr>
        <w:tab/>
      </w:r>
      <w:r w:rsidRPr="00F40216">
        <w:rPr>
          <w:b/>
        </w:rPr>
        <w:tab/>
      </w:r>
      <w:r w:rsidRPr="00F40216">
        <w:rPr>
          <w:b/>
        </w:rPr>
        <w:tab/>
      </w:r>
      <w:r w:rsidRPr="00F40216">
        <w:rPr>
          <w:b/>
        </w:rPr>
        <w:tab/>
        <w:t>Date</w:t>
      </w:r>
    </w:p>
    <w:p w:rsidR="00401301" w:rsidRPr="00F40216" w:rsidRDefault="00401301" w:rsidP="00401301"/>
    <w:p w:rsidR="003805D0" w:rsidRPr="00F40216" w:rsidRDefault="003805D0" w:rsidP="003805D0"/>
    <w:p w:rsidR="00AC63D6" w:rsidRPr="00F40216" w:rsidRDefault="00AC63D6" w:rsidP="003805D0">
      <w:pPr>
        <w:pStyle w:val="Heading1"/>
        <w:rPr>
          <w:color w:val="auto"/>
        </w:rPr>
      </w:pPr>
      <w:bookmarkStart w:id="10" w:name="_Toc524537157"/>
      <w:r w:rsidRPr="00F40216">
        <w:rPr>
          <w:color w:val="auto"/>
        </w:rPr>
        <w:t>Plan Administration</w:t>
      </w:r>
      <w:bookmarkEnd w:id="10"/>
    </w:p>
    <w:p w:rsidR="003805D0" w:rsidRPr="00F40216" w:rsidRDefault="003805D0" w:rsidP="003805D0"/>
    <w:p w:rsidR="00AC63D6" w:rsidRPr="00F40216" w:rsidRDefault="00AC63D6" w:rsidP="00AC63D6">
      <w:pPr>
        <w:pStyle w:val="5ptspace"/>
        <w:rPr>
          <w:b/>
        </w:rPr>
      </w:pPr>
      <w:r w:rsidRPr="00F40216">
        <w:rPr>
          <w:b/>
        </w:rPr>
        <w:t>[</w:t>
      </w:r>
      <w:r w:rsidRPr="00F40216">
        <w:rPr>
          <w:b/>
          <w:i/>
          <w:szCs w:val="20"/>
        </w:rPr>
        <w:t>Modify the list of job titles and contact information as applicable; describe their responsibilities below the table</w:t>
      </w:r>
      <w:r w:rsidRPr="00F40216">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3480"/>
        <w:gridCol w:w="3480"/>
      </w:tblGrid>
      <w:tr w:rsidR="00F40216" w:rsidRPr="00F40216" w:rsidTr="00367DB6">
        <w:tc>
          <w:tcPr>
            <w:tcW w:w="2148" w:type="dxa"/>
          </w:tcPr>
          <w:p w:rsidR="00AC63D6" w:rsidRPr="00F40216" w:rsidRDefault="00AC63D6" w:rsidP="00367DB6">
            <w:pPr>
              <w:jc w:val="center"/>
              <w:rPr>
                <w:b/>
                <w:bCs/>
              </w:rPr>
            </w:pPr>
            <w:r w:rsidRPr="00F40216">
              <w:rPr>
                <w:b/>
                <w:bCs/>
              </w:rPr>
              <w:t>Function</w:t>
            </w:r>
          </w:p>
        </w:tc>
        <w:tc>
          <w:tcPr>
            <w:tcW w:w="3480" w:type="dxa"/>
          </w:tcPr>
          <w:p w:rsidR="00AC63D6" w:rsidRPr="00F40216" w:rsidRDefault="00AC63D6" w:rsidP="00367DB6">
            <w:pPr>
              <w:jc w:val="center"/>
              <w:rPr>
                <w:b/>
                <w:bCs/>
              </w:rPr>
            </w:pPr>
            <w:r w:rsidRPr="00F40216">
              <w:rPr>
                <w:b/>
                <w:bCs/>
              </w:rPr>
              <w:t>Name/Department</w:t>
            </w:r>
          </w:p>
        </w:tc>
        <w:tc>
          <w:tcPr>
            <w:tcW w:w="3480" w:type="dxa"/>
          </w:tcPr>
          <w:p w:rsidR="00AC63D6" w:rsidRPr="00F40216" w:rsidRDefault="00AC63D6" w:rsidP="00367DB6">
            <w:pPr>
              <w:jc w:val="center"/>
              <w:rPr>
                <w:b/>
                <w:bCs/>
              </w:rPr>
            </w:pPr>
            <w:r w:rsidRPr="00F40216">
              <w:rPr>
                <w:b/>
                <w:bCs/>
              </w:rPr>
              <w:t>Contact Information</w:t>
            </w:r>
          </w:p>
        </w:tc>
      </w:tr>
      <w:tr w:rsidR="00F40216" w:rsidRPr="00F40216" w:rsidTr="00EB68C9">
        <w:tc>
          <w:tcPr>
            <w:tcW w:w="2148" w:type="dxa"/>
            <w:vAlign w:val="center"/>
          </w:tcPr>
          <w:p w:rsidR="00AC63D6" w:rsidRPr="00F40216" w:rsidRDefault="00AC63D6" w:rsidP="00EB68C9">
            <w:r w:rsidRPr="00F40216">
              <w:t>Nursing Director</w:t>
            </w:r>
          </w:p>
        </w:tc>
        <w:tc>
          <w:tcPr>
            <w:tcW w:w="3480" w:type="dxa"/>
            <w:vAlign w:val="center"/>
          </w:tcPr>
          <w:p w:rsidR="00AC63D6" w:rsidRPr="00F40216" w:rsidRDefault="00AC63D6" w:rsidP="00EB68C9"/>
        </w:tc>
        <w:tc>
          <w:tcPr>
            <w:tcW w:w="3480" w:type="dxa"/>
          </w:tcPr>
          <w:p w:rsidR="00AC63D6" w:rsidRPr="00F40216" w:rsidRDefault="00AC63D6" w:rsidP="00367DB6">
            <w:r w:rsidRPr="00F40216">
              <w:t xml:space="preserve">Work phone: </w:t>
            </w:r>
          </w:p>
          <w:p w:rsidR="00AC63D6" w:rsidRPr="00F40216" w:rsidRDefault="00AC63D6" w:rsidP="00367DB6">
            <w:r w:rsidRPr="00F40216">
              <w:t>Cell phone:</w:t>
            </w:r>
          </w:p>
        </w:tc>
      </w:tr>
      <w:tr w:rsidR="00F40216" w:rsidRPr="00F40216" w:rsidTr="00EB68C9">
        <w:tc>
          <w:tcPr>
            <w:tcW w:w="2148" w:type="dxa"/>
            <w:vAlign w:val="center"/>
          </w:tcPr>
          <w:p w:rsidR="00AC63D6" w:rsidRPr="00F40216" w:rsidRDefault="00AC63D6" w:rsidP="00EB68C9">
            <w:r w:rsidRPr="00F40216">
              <w:t>Nursing Manager</w:t>
            </w:r>
          </w:p>
        </w:tc>
        <w:tc>
          <w:tcPr>
            <w:tcW w:w="3480" w:type="dxa"/>
            <w:vAlign w:val="center"/>
          </w:tcPr>
          <w:p w:rsidR="00AC63D6" w:rsidRPr="00F40216" w:rsidRDefault="00AC63D6" w:rsidP="00EB68C9"/>
        </w:tc>
        <w:tc>
          <w:tcPr>
            <w:tcW w:w="3480" w:type="dxa"/>
          </w:tcPr>
          <w:p w:rsidR="00AC63D6" w:rsidRPr="00F40216" w:rsidRDefault="00AC63D6" w:rsidP="00367DB6">
            <w:r w:rsidRPr="00F40216">
              <w:t xml:space="preserve">Work phone: </w:t>
            </w:r>
          </w:p>
          <w:p w:rsidR="00AC63D6" w:rsidRPr="00F40216" w:rsidRDefault="00AC63D6" w:rsidP="00367DB6">
            <w:r w:rsidRPr="00F40216">
              <w:t>Cell phone:</w:t>
            </w:r>
          </w:p>
        </w:tc>
      </w:tr>
      <w:tr w:rsidR="00F40216" w:rsidRPr="00F40216" w:rsidTr="00EB68C9">
        <w:tc>
          <w:tcPr>
            <w:tcW w:w="2148" w:type="dxa"/>
            <w:vAlign w:val="center"/>
          </w:tcPr>
          <w:p w:rsidR="00AC63D6" w:rsidRPr="00F40216" w:rsidRDefault="00AC63D6" w:rsidP="00877107">
            <w:r w:rsidRPr="00F40216">
              <w:t>SP</w:t>
            </w:r>
            <w:r w:rsidR="00A537BF" w:rsidRPr="00F40216">
              <w:t>H</w:t>
            </w:r>
            <w:r w:rsidRPr="00F40216">
              <w:t>MP Champion (unit based)</w:t>
            </w:r>
          </w:p>
        </w:tc>
        <w:tc>
          <w:tcPr>
            <w:tcW w:w="3480" w:type="dxa"/>
            <w:vAlign w:val="center"/>
          </w:tcPr>
          <w:p w:rsidR="00AC63D6" w:rsidRPr="00F40216" w:rsidRDefault="00AC63D6" w:rsidP="00EB68C9"/>
        </w:tc>
        <w:tc>
          <w:tcPr>
            <w:tcW w:w="3480" w:type="dxa"/>
          </w:tcPr>
          <w:p w:rsidR="00AC63D6" w:rsidRPr="00F40216" w:rsidRDefault="00AC63D6" w:rsidP="00367DB6">
            <w:r w:rsidRPr="00F40216">
              <w:t xml:space="preserve">Work phone: </w:t>
            </w:r>
          </w:p>
          <w:p w:rsidR="00AC63D6" w:rsidRPr="00F40216" w:rsidRDefault="00AC63D6" w:rsidP="00367DB6">
            <w:r w:rsidRPr="00F40216">
              <w:t>Cell phone:</w:t>
            </w:r>
          </w:p>
        </w:tc>
      </w:tr>
      <w:tr w:rsidR="00F40216" w:rsidRPr="00F40216" w:rsidTr="00EB68C9">
        <w:tc>
          <w:tcPr>
            <w:tcW w:w="2148" w:type="dxa"/>
            <w:vAlign w:val="center"/>
          </w:tcPr>
          <w:p w:rsidR="00AC63D6" w:rsidRPr="00F40216" w:rsidRDefault="00AC63D6" w:rsidP="00877107">
            <w:r w:rsidRPr="00F40216">
              <w:t>SP</w:t>
            </w:r>
            <w:r w:rsidR="00A537BF" w:rsidRPr="00F40216">
              <w:t>H</w:t>
            </w:r>
            <w:r w:rsidRPr="00F40216">
              <w:t>MP Facilitator</w:t>
            </w:r>
          </w:p>
        </w:tc>
        <w:tc>
          <w:tcPr>
            <w:tcW w:w="3480" w:type="dxa"/>
            <w:vAlign w:val="center"/>
          </w:tcPr>
          <w:p w:rsidR="00AC63D6" w:rsidRPr="00F40216" w:rsidRDefault="00AC63D6" w:rsidP="00EB68C9"/>
        </w:tc>
        <w:tc>
          <w:tcPr>
            <w:tcW w:w="3480" w:type="dxa"/>
          </w:tcPr>
          <w:p w:rsidR="00AC63D6" w:rsidRPr="00F40216" w:rsidRDefault="00AC63D6" w:rsidP="00367DB6">
            <w:r w:rsidRPr="00F40216">
              <w:t xml:space="preserve">Work phone: </w:t>
            </w:r>
          </w:p>
          <w:p w:rsidR="00AC63D6" w:rsidRPr="00F40216" w:rsidRDefault="00AC63D6" w:rsidP="00367DB6">
            <w:r w:rsidRPr="00F40216">
              <w:t>Cell phone:</w:t>
            </w:r>
          </w:p>
        </w:tc>
      </w:tr>
      <w:tr w:rsidR="00F40216" w:rsidRPr="00F40216" w:rsidTr="00EB68C9">
        <w:tc>
          <w:tcPr>
            <w:tcW w:w="2148" w:type="dxa"/>
            <w:vAlign w:val="center"/>
          </w:tcPr>
          <w:p w:rsidR="00AC63D6" w:rsidRPr="00F40216" w:rsidRDefault="00AC63D6" w:rsidP="00EB68C9">
            <w:r w:rsidRPr="00F40216">
              <w:t>Facility Management</w:t>
            </w:r>
          </w:p>
        </w:tc>
        <w:tc>
          <w:tcPr>
            <w:tcW w:w="3480" w:type="dxa"/>
            <w:vAlign w:val="center"/>
          </w:tcPr>
          <w:p w:rsidR="00AC63D6" w:rsidRPr="00F40216" w:rsidRDefault="00AC63D6" w:rsidP="00EB68C9"/>
        </w:tc>
        <w:tc>
          <w:tcPr>
            <w:tcW w:w="3480" w:type="dxa"/>
          </w:tcPr>
          <w:p w:rsidR="00AC63D6" w:rsidRPr="00F40216" w:rsidRDefault="00AC63D6" w:rsidP="00367DB6">
            <w:r w:rsidRPr="00F40216">
              <w:t xml:space="preserve">Work phone: </w:t>
            </w:r>
          </w:p>
          <w:p w:rsidR="00AC63D6" w:rsidRPr="00F40216" w:rsidRDefault="00AC63D6" w:rsidP="00367DB6">
            <w:r w:rsidRPr="00F40216">
              <w:t>Cell phone:</w:t>
            </w:r>
          </w:p>
        </w:tc>
      </w:tr>
      <w:tr w:rsidR="00AC63D6" w:rsidRPr="00F40216" w:rsidTr="00EB68C9">
        <w:tc>
          <w:tcPr>
            <w:tcW w:w="2148" w:type="dxa"/>
            <w:vAlign w:val="center"/>
          </w:tcPr>
          <w:p w:rsidR="00AC63D6" w:rsidRPr="00F40216" w:rsidRDefault="00AC63D6" w:rsidP="00EB68C9"/>
          <w:p w:rsidR="00AC63D6" w:rsidRPr="00F40216" w:rsidRDefault="00AC63D6" w:rsidP="00EB68C9"/>
        </w:tc>
        <w:tc>
          <w:tcPr>
            <w:tcW w:w="3480" w:type="dxa"/>
            <w:vAlign w:val="center"/>
          </w:tcPr>
          <w:p w:rsidR="00AC63D6" w:rsidRPr="00F40216" w:rsidRDefault="00AC63D6" w:rsidP="00EB68C9"/>
        </w:tc>
        <w:tc>
          <w:tcPr>
            <w:tcW w:w="3480" w:type="dxa"/>
          </w:tcPr>
          <w:p w:rsidR="00AC63D6" w:rsidRPr="00F40216" w:rsidRDefault="00AC63D6" w:rsidP="00367DB6">
            <w:r w:rsidRPr="00F40216">
              <w:t xml:space="preserve">Work phone: </w:t>
            </w:r>
          </w:p>
          <w:p w:rsidR="00AC63D6" w:rsidRPr="00F40216" w:rsidRDefault="00AC63D6" w:rsidP="00367DB6">
            <w:r w:rsidRPr="00F40216">
              <w:t>Cell phone:</w:t>
            </w:r>
          </w:p>
        </w:tc>
      </w:tr>
    </w:tbl>
    <w:p w:rsidR="00AC63D6" w:rsidRPr="00F40216" w:rsidRDefault="00AC63D6" w:rsidP="003805D0"/>
    <w:p w:rsidR="00AC63D6" w:rsidRPr="00F40216" w:rsidRDefault="00AC63D6" w:rsidP="003805D0">
      <w:r w:rsidRPr="00F40216">
        <w:rPr>
          <w:b/>
        </w:rPr>
        <w:t>Nursing Director.</w:t>
      </w:r>
      <w:r w:rsidRPr="00F40216">
        <w:t xml:space="preserve"> The Nursing Director will support the culture of safety within the organization, and the implementation of this policy and the SP</w:t>
      </w:r>
      <w:r w:rsidR="00A537BF" w:rsidRPr="00F40216">
        <w:t>H</w:t>
      </w:r>
      <w:r w:rsidRPr="00F40216">
        <w:t>MP. He or she will:</w:t>
      </w:r>
    </w:p>
    <w:p w:rsidR="00AC63D6" w:rsidRPr="00F40216" w:rsidRDefault="00AC63D6" w:rsidP="003805D0">
      <w:pPr>
        <w:pStyle w:val="ListParagraph"/>
        <w:numPr>
          <w:ilvl w:val="0"/>
          <w:numId w:val="53"/>
        </w:numPr>
      </w:pPr>
      <w:r w:rsidRPr="00F40216">
        <w:t>Provide sufficient patient handling equipment and aids to ensure safe patient handling and movement.</w:t>
      </w:r>
    </w:p>
    <w:p w:rsidR="00AC63D6" w:rsidRPr="00F40216" w:rsidRDefault="00AC63D6" w:rsidP="003805D0">
      <w:pPr>
        <w:pStyle w:val="ListParagraph"/>
        <w:numPr>
          <w:ilvl w:val="0"/>
          <w:numId w:val="53"/>
        </w:numPr>
      </w:pPr>
      <w:r w:rsidRPr="00F40216">
        <w:t>Make sure that patient handling equipment and aids are well maintaine</w:t>
      </w:r>
      <w:r w:rsidR="00A537BF" w:rsidRPr="00F40216">
        <w:t xml:space="preserve">d and, when necessary, </w:t>
      </w:r>
      <w:r w:rsidRPr="00F40216">
        <w:t>repaired in a timely manner</w:t>
      </w:r>
      <w:r w:rsidR="003805D0" w:rsidRPr="00F40216">
        <w:t>.</w:t>
      </w:r>
    </w:p>
    <w:p w:rsidR="00AC63D6" w:rsidRPr="00F40216" w:rsidRDefault="00AC63D6" w:rsidP="003805D0">
      <w:pPr>
        <w:pStyle w:val="ListParagraph"/>
        <w:numPr>
          <w:ilvl w:val="0"/>
          <w:numId w:val="53"/>
        </w:numPr>
      </w:pPr>
      <w:r w:rsidRPr="00F40216">
        <w:t>Ensure staffing levels are appropriate to support safe patient handling and movement.</w:t>
      </w:r>
    </w:p>
    <w:p w:rsidR="00AC63D6" w:rsidRPr="00F40216" w:rsidRDefault="00AC63D6" w:rsidP="00AC63D6">
      <w:pPr>
        <w:widowControl w:val="0"/>
        <w:overflowPunct/>
        <w:autoSpaceDE/>
        <w:autoSpaceDN/>
        <w:adjustRightInd/>
        <w:ind w:left="360"/>
        <w:textAlignment w:val="auto"/>
        <w:rPr>
          <w:szCs w:val="24"/>
        </w:rPr>
      </w:pPr>
    </w:p>
    <w:p w:rsidR="00AC63D6" w:rsidRPr="00F40216" w:rsidRDefault="00AC63D6" w:rsidP="003805D0">
      <w:r w:rsidRPr="00F40216">
        <w:rPr>
          <w:b/>
        </w:rPr>
        <w:t xml:space="preserve">Nursing Manager. </w:t>
      </w:r>
      <w:r w:rsidRPr="00F40216">
        <w:t>The Nursing Manager will support a culture of safety and the implementation of this policy and the SP</w:t>
      </w:r>
      <w:r w:rsidR="00A537BF" w:rsidRPr="00F40216">
        <w:t>H</w:t>
      </w:r>
      <w:r w:rsidRPr="00F40216">
        <w:t>MP. He or she will:</w:t>
      </w:r>
    </w:p>
    <w:p w:rsidR="00AC63D6" w:rsidRPr="00F40216" w:rsidRDefault="00AC63D6" w:rsidP="003805D0">
      <w:pPr>
        <w:pStyle w:val="ListParagraph"/>
        <w:numPr>
          <w:ilvl w:val="0"/>
          <w:numId w:val="54"/>
        </w:numPr>
      </w:pPr>
      <w:r w:rsidRPr="00F40216">
        <w:t>Ensure high-risk patient handling tasks are assessed prior to completion and the tasks are completed safely through the use of mechanical lifting devices and other approved patient handling aids and appropriate techniques.</w:t>
      </w:r>
    </w:p>
    <w:p w:rsidR="00AC63D6" w:rsidRPr="00F40216" w:rsidRDefault="00AC63D6" w:rsidP="003805D0">
      <w:pPr>
        <w:pStyle w:val="ListParagraph"/>
        <w:numPr>
          <w:ilvl w:val="0"/>
          <w:numId w:val="54"/>
        </w:numPr>
      </w:pPr>
      <w:r w:rsidRPr="00F40216">
        <w:t xml:space="preserve">Make sure patient handling equipment and other equipment/aids are available, maintained in proper working order, and are stored conveniently and safely. </w:t>
      </w:r>
    </w:p>
    <w:p w:rsidR="00AC63D6" w:rsidRPr="00F40216" w:rsidRDefault="00AC63D6" w:rsidP="003805D0">
      <w:pPr>
        <w:pStyle w:val="ListParagraph"/>
        <w:numPr>
          <w:ilvl w:val="0"/>
          <w:numId w:val="54"/>
        </w:numPr>
      </w:pPr>
      <w:r w:rsidRPr="00F40216">
        <w:lastRenderedPageBreak/>
        <w:t>Ensure that employees complete initial and annual safe patient handling awareness training and undergo retraining if they show non-compliance with safe patient handling and movement or equipment use.</w:t>
      </w:r>
    </w:p>
    <w:p w:rsidR="00AC63D6" w:rsidRPr="00F40216" w:rsidRDefault="00AC63D6" w:rsidP="003805D0">
      <w:pPr>
        <w:pStyle w:val="ListParagraph"/>
        <w:numPr>
          <w:ilvl w:val="0"/>
          <w:numId w:val="54"/>
        </w:numPr>
      </w:pPr>
      <w:r w:rsidRPr="00F40216">
        <w:t>Maintain training records.</w:t>
      </w:r>
    </w:p>
    <w:p w:rsidR="00AC63D6" w:rsidRPr="00F40216" w:rsidRDefault="00AC63D6" w:rsidP="003805D0">
      <w:pPr>
        <w:pStyle w:val="ListParagraph"/>
        <w:numPr>
          <w:ilvl w:val="0"/>
          <w:numId w:val="54"/>
        </w:numPr>
      </w:pPr>
      <w:r w:rsidRPr="00F40216">
        <w:t xml:space="preserve">Report all known staff injuries </w:t>
      </w:r>
      <w:r w:rsidR="00BE4575" w:rsidRPr="00F40216">
        <w:t>resulting from</w:t>
      </w:r>
      <w:r w:rsidRPr="00F40216">
        <w:t xml:space="preserve"> patient handling tasks to Employee Health within 24 hours. </w:t>
      </w:r>
    </w:p>
    <w:p w:rsidR="00AC63D6" w:rsidRPr="00F40216" w:rsidRDefault="00AC63D6" w:rsidP="003805D0">
      <w:pPr>
        <w:pStyle w:val="ListParagraph"/>
        <w:numPr>
          <w:ilvl w:val="0"/>
          <w:numId w:val="54"/>
        </w:numPr>
      </w:pPr>
      <w:r w:rsidRPr="00F40216">
        <w:t>Monitor for injuries that occur due to the handling and movement of patients within units.</w:t>
      </w:r>
      <w:r w:rsidR="008239D0" w:rsidRPr="00F40216">
        <w:t xml:space="preserve"> </w:t>
      </w:r>
      <w:r w:rsidRPr="00F40216">
        <w:t xml:space="preserve">Develop an action plan to reeducate staff on the use of equipment if there appears to be an increase in injuries. </w:t>
      </w:r>
    </w:p>
    <w:p w:rsidR="00AC63D6" w:rsidRPr="00F40216" w:rsidRDefault="00AC63D6" w:rsidP="003805D0">
      <w:pPr>
        <w:pStyle w:val="ListParagraph"/>
        <w:numPr>
          <w:ilvl w:val="0"/>
          <w:numId w:val="54"/>
        </w:numPr>
      </w:pPr>
      <w:r w:rsidRPr="00F40216">
        <w:t xml:space="preserve">Maintain accident reports and supplemental injury statistics. </w:t>
      </w:r>
    </w:p>
    <w:p w:rsidR="00AC63D6" w:rsidRPr="00F40216" w:rsidRDefault="00AC63D6" w:rsidP="00AC63D6">
      <w:pPr>
        <w:rPr>
          <w:b/>
          <w:szCs w:val="24"/>
        </w:rPr>
      </w:pPr>
    </w:p>
    <w:p w:rsidR="00AC63D6" w:rsidRPr="00F40216" w:rsidRDefault="00AC63D6" w:rsidP="003805D0">
      <w:r w:rsidRPr="00F40216">
        <w:rPr>
          <w:b/>
        </w:rPr>
        <w:t>Unit-based SP</w:t>
      </w:r>
      <w:r w:rsidR="00A537BF" w:rsidRPr="00F40216">
        <w:rPr>
          <w:b/>
        </w:rPr>
        <w:t>H</w:t>
      </w:r>
      <w:r w:rsidRPr="00F40216">
        <w:rPr>
          <w:b/>
        </w:rPr>
        <w:t xml:space="preserve">MP Champion.  </w:t>
      </w:r>
      <w:r w:rsidRPr="00F40216">
        <w:t>The unit-based SP</w:t>
      </w:r>
      <w:r w:rsidR="00A537BF" w:rsidRPr="00F40216">
        <w:t>H</w:t>
      </w:r>
      <w:r w:rsidRPr="00F40216">
        <w:t>MP Champion will assist coworkers, staff from other units, new employees and student nurses with the following</w:t>
      </w:r>
      <w:r w:rsidR="00B84695" w:rsidRPr="00F40216">
        <w:t xml:space="preserve"> activities</w:t>
      </w:r>
      <w:r w:rsidRPr="00F40216">
        <w:t>:</w:t>
      </w:r>
    </w:p>
    <w:p w:rsidR="00AC63D6" w:rsidRPr="00F40216" w:rsidRDefault="00B84695" w:rsidP="003805D0">
      <w:pPr>
        <w:pStyle w:val="ListParagraph"/>
        <w:numPr>
          <w:ilvl w:val="0"/>
          <w:numId w:val="55"/>
        </w:numPr>
      </w:pPr>
      <w:r w:rsidRPr="00F40216">
        <w:t xml:space="preserve">Train </w:t>
      </w:r>
      <w:r w:rsidR="00AC63D6" w:rsidRPr="00F40216">
        <w:t>unit staff in the safe use of patient handling equipment and processes</w:t>
      </w:r>
      <w:r w:rsidR="003805D0" w:rsidRPr="00F40216">
        <w:t>.</w:t>
      </w:r>
    </w:p>
    <w:p w:rsidR="00AC63D6" w:rsidRPr="00F40216" w:rsidRDefault="00B84695" w:rsidP="003805D0">
      <w:pPr>
        <w:pStyle w:val="ListParagraph"/>
        <w:numPr>
          <w:ilvl w:val="0"/>
          <w:numId w:val="55"/>
        </w:numPr>
      </w:pPr>
      <w:r w:rsidRPr="00F40216">
        <w:t xml:space="preserve">Assess </w:t>
      </w:r>
      <w:r w:rsidR="00AC63D6" w:rsidRPr="00F40216">
        <w:t>patient dependency at admission, shift change, or during the shift</w:t>
      </w:r>
      <w:r w:rsidR="003805D0" w:rsidRPr="00F40216">
        <w:t>.</w:t>
      </w:r>
    </w:p>
    <w:p w:rsidR="00AC63D6" w:rsidRPr="00F40216" w:rsidRDefault="00B84695" w:rsidP="003805D0">
      <w:pPr>
        <w:pStyle w:val="ListParagraph"/>
        <w:numPr>
          <w:ilvl w:val="0"/>
          <w:numId w:val="55"/>
        </w:numPr>
      </w:pPr>
      <w:r w:rsidRPr="00F40216">
        <w:t xml:space="preserve">Conduct </w:t>
      </w:r>
      <w:r w:rsidR="00AC63D6" w:rsidRPr="00F40216">
        <w:t>a patient mobility assessment</w:t>
      </w:r>
      <w:r w:rsidR="003805D0" w:rsidRPr="00F40216">
        <w:t>.</w:t>
      </w:r>
    </w:p>
    <w:p w:rsidR="00AC63D6" w:rsidRPr="00F40216" w:rsidRDefault="00B84695" w:rsidP="003805D0">
      <w:pPr>
        <w:pStyle w:val="ListParagraph"/>
        <w:numPr>
          <w:ilvl w:val="0"/>
          <w:numId w:val="55"/>
        </w:numPr>
      </w:pPr>
      <w:r w:rsidRPr="00F40216">
        <w:t>Use t</w:t>
      </w:r>
      <w:r w:rsidR="00AC63D6" w:rsidRPr="00F40216">
        <w:t>he patient white board for safe patient handling communications</w:t>
      </w:r>
      <w:r w:rsidR="003805D0" w:rsidRPr="00F40216">
        <w:t>.</w:t>
      </w:r>
    </w:p>
    <w:p w:rsidR="00AC63D6" w:rsidRPr="00F40216" w:rsidRDefault="00B84695" w:rsidP="003805D0">
      <w:pPr>
        <w:pStyle w:val="ListParagraph"/>
        <w:numPr>
          <w:ilvl w:val="0"/>
          <w:numId w:val="55"/>
        </w:numPr>
      </w:pPr>
      <w:r w:rsidRPr="00F40216">
        <w:t>Identify</w:t>
      </w:r>
      <w:r w:rsidR="00AC63D6" w:rsidRPr="00F40216">
        <w:t xml:space="preserve"> equipment storage locations</w:t>
      </w:r>
      <w:r w:rsidR="003805D0" w:rsidRPr="00F40216">
        <w:t>.</w:t>
      </w:r>
    </w:p>
    <w:p w:rsidR="00AC63D6" w:rsidRPr="00F40216" w:rsidRDefault="00B84695" w:rsidP="003805D0">
      <w:pPr>
        <w:pStyle w:val="ListParagraph"/>
        <w:numPr>
          <w:ilvl w:val="0"/>
          <w:numId w:val="55"/>
        </w:numPr>
      </w:pPr>
      <w:r w:rsidRPr="00F40216">
        <w:t>Track</w:t>
      </w:r>
      <w:r w:rsidR="00AC63D6" w:rsidRPr="00F40216">
        <w:t xml:space="preserve"> equipment on units/departments</w:t>
      </w:r>
      <w:r w:rsidR="003805D0" w:rsidRPr="00F40216">
        <w:t>.</w:t>
      </w:r>
    </w:p>
    <w:p w:rsidR="00AC63D6" w:rsidRPr="00F40216" w:rsidRDefault="00B84695" w:rsidP="003805D0">
      <w:pPr>
        <w:pStyle w:val="ListParagraph"/>
        <w:numPr>
          <w:ilvl w:val="0"/>
          <w:numId w:val="55"/>
        </w:numPr>
      </w:pPr>
      <w:r w:rsidRPr="00F40216">
        <w:t>Ensure</w:t>
      </w:r>
      <w:r w:rsidR="00AC63D6" w:rsidRPr="00F40216">
        <w:t xml:space="preserve"> batteries are charged and ready for use</w:t>
      </w:r>
      <w:r w:rsidR="003805D0" w:rsidRPr="00F40216">
        <w:t>.</w:t>
      </w:r>
    </w:p>
    <w:p w:rsidR="00AC63D6" w:rsidRPr="00F40216" w:rsidRDefault="00B84695" w:rsidP="003805D0">
      <w:pPr>
        <w:pStyle w:val="ListParagraph"/>
        <w:numPr>
          <w:ilvl w:val="0"/>
          <w:numId w:val="55"/>
        </w:numPr>
      </w:pPr>
      <w:r w:rsidRPr="00F40216">
        <w:t>Troubleshoot</w:t>
      </w:r>
      <w:r w:rsidR="00AC63D6" w:rsidRPr="00F40216">
        <w:t xml:space="preserve"> problems with basic equipment and contacting maintenance</w:t>
      </w:r>
      <w:r w:rsidR="003805D0" w:rsidRPr="00F40216">
        <w:t>.</w:t>
      </w:r>
    </w:p>
    <w:p w:rsidR="00AC63D6" w:rsidRPr="00F40216" w:rsidRDefault="00B84695" w:rsidP="003805D0">
      <w:pPr>
        <w:pStyle w:val="ListParagraph"/>
        <w:numPr>
          <w:ilvl w:val="0"/>
          <w:numId w:val="55"/>
        </w:numPr>
      </w:pPr>
      <w:r w:rsidRPr="00F40216">
        <w:t>Help</w:t>
      </w:r>
      <w:r w:rsidR="00AC63D6" w:rsidRPr="00F40216">
        <w:t xml:space="preserve"> collect data on patient satisfaction and lift usage</w:t>
      </w:r>
      <w:r w:rsidR="003805D0" w:rsidRPr="00F40216">
        <w:t>.</w:t>
      </w:r>
    </w:p>
    <w:p w:rsidR="00AC63D6" w:rsidRPr="00F40216" w:rsidRDefault="00B84695" w:rsidP="003805D0">
      <w:pPr>
        <w:pStyle w:val="ListParagraph"/>
        <w:numPr>
          <w:ilvl w:val="0"/>
          <w:numId w:val="55"/>
        </w:numPr>
      </w:pPr>
      <w:r w:rsidRPr="00F40216">
        <w:t xml:space="preserve">Identify </w:t>
      </w:r>
      <w:r w:rsidR="00AC63D6" w:rsidRPr="00F40216">
        <w:t>barriers to using equipment</w:t>
      </w:r>
      <w:r w:rsidR="003805D0" w:rsidRPr="00F40216">
        <w:t>.</w:t>
      </w:r>
    </w:p>
    <w:p w:rsidR="00AC63D6" w:rsidRPr="00F40216" w:rsidRDefault="00B84695" w:rsidP="003805D0">
      <w:pPr>
        <w:pStyle w:val="ListParagraph"/>
        <w:numPr>
          <w:ilvl w:val="0"/>
          <w:numId w:val="55"/>
        </w:numPr>
      </w:pPr>
      <w:r w:rsidRPr="00F40216">
        <w:t>Assist</w:t>
      </w:r>
      <w:r w:rsidR="00AC63D6" w:rsidRPr="00F40216">
        <w:t xml:space="preserve"> supervisors with any accident or incident investigations as required</w:t>
      </w:r>
      <w:r w:rsidR="003805D0" w:rsidRPr="00F40216">
        <w:t>.</w:t>
      </w:r>
    </w:p>
    <w:p w:rsidR="00AC63D6" w:rsidRPr="00F40216" w:rsidRDefault="00AC63D6" w:rsidP="00AC63D6">
      <w:pPr>
        <w:rPr>
          <w:b/>
        </w:rPr>
      </w:pPr>
    </w:p>
    <w:p w:rsidR="00AC63D6" w:rsidRPr="00F40216" w:rsidRDefault="00AC63D6" w:rsidP="003805D0">
      <w:r w:rsidRPr="00F40216">
        <w:rPr>
          <w:b/>
        </w:rPr>
        <w:t>SP</w:t>
      </w:r>
      <w:r w:rsidR="00877107">
        <w:rPr>
          <w:b/>
        </w:rPr>
        <w:t>H</w:t>
      </w:r>
      <w:r w:rsidRPr="00F40216">
        <w:rPr>
          <w:b/>
        </w:rPr>
        <w:t xml:space="preserve">MP Facilitator. </w:t>
      </w:r>
      <w:r w:rsidRPr="00F40216">
        <w:t>The SP</w:t>
      </w:r>
      <w:r w:rsidR="00A537BF" w:rsidRPr="00F40216">
        <w:t>H</w:t>
      </w:r>
      <w:r w:rsidRPr="00F40216">
        <w:t>MP facilitator will implement, ev</w:t>
      </w:r>
      <w:r w:rsidR="00B84695" w:rsidRPr="00F40216">
        <w:t xml:space="preserve">aluate, </w:t>
      </w:r>
      <w:r w:rsidRPr="00F40216">
        <w:t>and maintain the organization’s SP</w:t>
      </w:r>
      <w:r w:rsidR="00A537BF" w:rsidRPr="00F40216">
        <w:t>H</w:t>
      </w:r>
      <w:r w:rsidRPr="00F40216">
        <w:t>MP. He or she will also:</w:t>
      </w:r>
    </w:p>
    <w:p w:rsidR="00AC63D6" w:rsidRPr="00F40216" w:rsidRDefault="00AC63D6" w:rsidP="003805D0">
      <w:pPr>
        <w:pStyle w:val="ListParagraph"/>
        <w:numPr>
          <w:ilvl w:val="0"/>
          <w:numId w:val="56"/>
        </w:numPr>
        <w:rPr>
          <w:szCs w:val="24"/>
        </w:rPr>
      </w:pPr>
      <w:r w:rsidRPr="00F40216">
        <w:rPr>
          <w:szCs w:val="24"/>
        </w:rPr>
        <w:t>Help facilitate/provide training to designated SP</w:t>
      </w:r>
      <w:r w:rsidR="00A537BF" w:rsidRPr="00F40216">
        <w:rPr>
          <w:szCs w:val="24"/>
        </w:rPr>
        <w:t>H</w:t>
      </w:r>
      <w:r w:rsidRPr="00F40216">
        <w:rPr>
          <w:szCs w:val="24"/>
        </w:rPr>
        <w:t>MP champions and staff</w:t>
      </w:r>
      <w:r w:rsidR="003805D0" w:rsidRPr="00F40216">
        <w:rPr>
          <w:szCs w:val="24"/>
        </w:rPr>
        <w:t>.</w:t>
      </w:r>
    </w:p>
    <w:p w:rsidR="00AC63D6" w:rsidRPr="00F40216" w:rsidRDefault="00AC63D6" w:rsidP="003805D0">
      <w:pPr>
        <w:pStyle w:val="ListParagraph"/>
        <w:numPr>
          <w:ilvl w:val="0"/>
          <w:numId w:val="56"/>
        </w:numPr>
        <w:rPr>
          <w:szCs w:val="24"/>
        </w:rPr>
      </w:pPr>
      <w:r w:rsidRPr="00F40216">
        <w:rPr>
          <w:szCs w:val="24"/>
        </w:rPr>
        <w:t>Communicate with healthcare administration and management about the status of the program</w:t>
      </w:r>
      <w:r w:rsidR="003805D0" w:rsidRPr="00F40216">
        <w:rPr>
          <w:szCs w:val="24"/>
        </w:rPr>
        <w:t>.</w:t>
      </w:r>
    </w:p>
    <w:p w:rsidR="00AC63D6" w:rsidRPr="00F40216" w:rsidRDefault="00AC63D6" w:rsidP="003805D0">
      <w:pPr>
        <w:pStyle w:val="ListParagraph"/>
        <w:numPr>
          <w:ilvl w:val="0"/>
          <w:numId w:val="56"/>
        </w:numPr>
        <w:rPr>
          <w:szCs w:val="24"/>
        </w:rPr>
      </w:pPr>
      <w:r w:rsidRPr="00F40216">
        <w:rPr>
          <w:szCs w:val="24"/>
        </w:rPr>
        <w:t>Lead incident/accident investigations and make recommendations as necessary</w:t>
      </w:r>
      <w:r w:rsidR="003805D0" w:rsidRPr="00F40216">
        <w:rPr>
          <w:szCs w:val="24"/>
        </w:rPr>
        <w:t>.</w:t>
      </w:r>
    </w:p>
    <w:p w:rsidR="00AC63D6" w:rsidRPr="00F40216" w:rsidRDefault="00AC63D6" w:rsidP="003805D0">
      <w:pPr>
        <w:pStyle w:val="ListParagraph"/>
        <w:numPr>
          <w:ilvl w:val="0"/>
          <w:numId w:val="56"/>
        </w:numPr>
        <w:rPr>
          <w:szCs w:val="24"/>
        </w:rPr>
      </w:pPr>
      <w:r w:rsidRPr="00F40216">
        <w:rPr>
          <w:szCs w:val="24"/>
        </w:rPr>
        <w:t>Analyze injury statistics each quarter and make recommendations as necessary.</w:t>
      </w:r>
    </w:p>
    <w:p w:rsidR="00AC63D6" w:rsidRPr="00F40216" w:rsidRDefault="00AC63D6" w:rsidP="00AC63D6">
      <w:pPr>
        <w:widowControl w:val="0"/>
        <w:overflowPunct/>
        <w:autoSpaceDE/>
        <w:autoSpaceDN/>
        <w:adjustRightInd/>
        <w:textAlignment w:val="auto"/>
        <w:rPr>
          <w:szCs w:val="24"/>
        </w:rPr>
      </w:pPr>
    </w:p>
    <w:p w:rsidR="00AC63D6" w:rsidRPr="00F40216" w:rsidRDefault="00AC63D6" w:rsidP="003805D0">
      <w:pPr>
        <w:rPr>
          <w:b/>
        </w:rPr>
      </w:pPr>
      <w:r w:rsidRPr="00F40216">
        <w:rPr>
          <w:b/>
        </w:rPr>
        <w:t xml:space="preserve">Facility management: </w:t>
      </w:r>
      <w:r w:rsidRPr="00F40216">
        <w:t>Facility management will inspect patient handling equipment each month to ensure it is in proper working order</w:t>
      </w:r>
      <w:r w:rsidRPr="00F40216">
        <w:rPr>
          <w:b/>
        </w:rPr>
        <w:t xml:space="preserve">. </w:t>
      </w:r>
      <w:r w:rsidRPr="00F40216">
        <w:t>They will also:</w:t>
      </w:r>
    </w:p>
    <w:p w:rsidR="00AC63D6" w:rsidRPr="00F40216" w:rsidRDefault="00AC63D6" w:rsidP="003805D0">
      <w:pPr>
        <w:pStyle w:val="ListParagraph"/>
        <w:numPr>
          <w:ilvl w:val="0"/>
          <w:numId w:val="57"/>
        </w:numPr>
        <w:rPr>
          <w:szCs w:val="24"/>
        </w:rPr>
      </w:pPr>
      <w:r w:rsidRPr="00F40216">
        <w:rPr>
          <w:szCs w:val="24"/>
        </w:rPr>
        <w:t>Consult with equipment manufacturers and representatives to ensure the safe installation of equipment</w:t>
      </w:r>
      <w:r w:rsidR="003805D0" w:rsidRPr="00F40216">
        <w:rPr>
          <w:szCs w:val="24"/>
        </w:rPr>
        <w:t>.</w:t>
      </w:r>
    </w:p>
    <w:p w:rsidR="00AC63D6" w:rsidRPr="00F40216" w:rsidRDefault="00AC63D6" w:rsidP="003805D0">
      <w:pPr>
        <w:pStyle w:val="ListParagraph"/>
        <w:numPr>
          <w:ilvl w:val="0"/>
          <w:numId w:val="57"/>
        </w:numPr>
        <w:rPr>
          <w:szCs w:val="24"/>
        </w:rPr>
      </w:pPr>
      <w:r w:rsidRPr="00F40216">
        <w:rPr>
          <w:szCs w:val="24"/>
        </w:rPr>
        <w:t>Establish procedures to remove damaged equipment from service</w:t>
      </w:r>
      <w:r w:rsidR="003805D0" w:rsidRPr="00F40216">
        <w:rPr>
          <w:szCs w:val="24"/>
        </w:rPr>
        <w:t>.</w:t>
      </w:r>
    </w:p>
    <w:p w:rsidR="00AC63D6" w:rsidRPr="00F40216" w:rsidRDefault="00AC63D6" w:rsidP="00AC63D6">
      <w:pPr>
        <w:widowControl w:val="0"/>
        <w:overflowPunct/>
        <w:autoSpaceDE/>
        <w:autoSpaceDN/>
        <w:adjustRightInd/>
        <w:textAlignment w:val="auto"/>
        <w:rPr>
          <w:szCs w:val="24"/>
        </w:rPr>
      </w:pPr>
    </w:p>
    <w:p w:rsidR="00AC63D6" w:rsidRPr="00F40216" w:rsidRDefault="00401301" w:rsidP="003805D0">
      <w:pPr>
        <w:pStyle w:val="Heading1"/>
        <w:rPr>
          <w:color w:val="auto"/>
        </w:rPr>
      </w:pPr>
      <w:r w:rsidRPr="00F40216">
        <w:rPr>
          <w:color w:val="auto"/>
        </w:rPr>
        <w:br w:type="page"/>
      </w:r>
      <w:bookmarkStart w:id="11" w:name="_Toc524537158"/>
      <w:r w:rsidR="00AC63D6" w:rsidRPr="00F40216">
        <w:rPr>
          <w:color w:val="auto"/>
        </w:rPr>
        <w:lastRenderedPageBreak/>
        <w:t>Definitions</w:t>
      </w:r>
      <w:bookmarkEnd w:id="11"/>
    </w:p>
    <w:p w:rsidR="003805D0" w:rsidRPr="00F40216" w:rsidRDefault="003805D0" w:rsidP="003805D0"/>
    <w:p w:rsidR="00AC63D6" w:rsidRPr="00F40216" w:rsidRDefault="00AC63D6" w:rsidP="003805D0">
      <w:pPr>
        <w:rPr>
          <w:shd w:val="clear" w:color="auto" w:fill="FFFFFF"/>
        </w:rPr>
      </w:pPr>
      <w:r w:rsidRPr="00F40216">
        <w:rPr>
          <w:b/>
        </w:rPr>
        <w:t>High-risk patient handling tasks:</w:t>
      </w:r>
      <w:r w:rsidRPr="00F40216">
        <w:t xml:space="preserve"> Activities that have a high risk of musculoskeletal injury for staff who perform the tasks. </w:t>
      </w:r>
      <w:r w:rsidRPr="00F40216">
        <w:rPr>
          <w:shd w:val="clear" w:color="auto" w:fill="FFFFFF"/>
        </w:rPr>
        <w:t xml:space="preserve">These injuries are due in large part to overexertion related to repeated manual patient handling activities, often involving heavy manual lifting associated with transferring, and repositioning patients, and working in extremely awkward postures. Examples include, but are not limited to, transferring a patient from toilet to chair, transferring from chair to bed, transferring from bathtub to chair, repositioning from side to side in bed, lifting a patient in bed, repositioning a patient in chair, making a bed with a patient in it, dressing patients, and standing for long periods of time. </w:t>
      </w:r>
    </w:p>
    <w:p w:rsidR="00AC63D6" w:rsidRPr="00F40216" w:rsidRDefault="00AC63D6" w:rsidP="003805D0">
      <w:pPr>
        <w:rPr>
          <w:shd w:val="clear" w:color="auto" w:fill="FFFFFF"/>
        </w:rPr>
      </w:pPr>
    </w:p>
    <w:p w:rsidR="00AC63D6" w:rsidRPr="00F40216" w:rsidRDefault="00AC63D6" w:rsidP="009876DF">
      <w:r w:rsidRPr="00F40216">
        <w:rPr>
          <w:b/>
          <w:shd w:val="clear" w:color="auto" w:fill="FFFFFF"/>
        </w:rPr>
        <w:t>Musculoskeletal injuries:</w:t>
      </w:r>
      <w:r w:rsidRPr="00F40216">
        <w:rPr>
          <w:shd w:val="clear" w:color="auto" w:fill="FFFFFF"/>
        </w:rPr>
        <w:t xml:space="preserve">  Injuries or disorders of the muscles, nerves, tendons, joints, cartilage, and spinal discs. These injuries are caused by a combination of risk factors, such as repeated awkward and sustained postures and forceful exertion. Work-related musculoske</w:t>
      </w:r>
      <w:r w:rsidR="00FD5051" w:rsidRPr="00F40216">
        <w:rPr>
          <w:shd w:val="clear" w:color="auto" w:fill="FFFFFF"/>
        </w:rPr>
        <w:t>le</w:t>
      </w:r>
      <w:r w:rsidRPr="00F40216">
        <w:rPr>
          <w:shd w:val="clear" w:color="auto" w:fill="FFFFFF"/>
        </w:rPr>
        <w:t xml:space="preserve">tal injuries are </w:t>
      </w:r>
      <w:r w:rsidRPr="00F40216">
        <w:t xml:space="preserve">associated with high costs to employers such as absenteeism, lost productivity, and increased healthcare, disability, and worker’s compensation costs. </w:t>
      </w:r>
      <w:r w:rsidR="00B84695" w:rsidRPr="00F40216">
        <w:rPr>
          <w:shd w:val="clear" w:color="auto" w:fill="FFFFFF"/>
        </w:rPr>
        <w:t>Musculoskeletal disorders</w:t>
      </w:r>
      <w:r w:rsidR="00B84695" w:rsidRPr="00F40216">
        <w:t xml:space="preserve"> a</w:t>
      </w:r>
      <w:r w:rsidRPr="00F40216">
        <w:t>re more severe than the average nonfatal injury or illness.</w:t>
      </w:r>
    </w:p>
    <w:p w:rsidR="00AC63D6" w:rsidRPr="00F40216" w:rsidRDefault="00AC63D6" w:rsidP="009876DF"/>
    <w:p w:rsidR="00AC63D6" w:rsidRPr="00F40216" w:rsidRDefault="00AC63D6" w:rsidP="009876DF">
      <w:r w:rsidRPr="00F40216">
        <w:rPr>
          <w:b/>
        </w:rPr>
        <w:t>Manual lifting:</w:t>
      </w:r>
      <w:r w:rsidRPr="00F40216">
        <w:t xml:space="preserve"> The act of moving, lifting, transferring</w:t>
      </w:r>
      <w:r w:rsidR="00FD5051" w:rsidRPr="00F40216">
        <w:t>,</w:t>
      </w:r>
      <w:r w:rsidRPr="00F40216">
        <w:t xml:space="preserve"> or repositioning a patient using the caregiver’s body strength, without the use of lifting equipment/handling aids or devices which reduce forces on the caregiver’s musculoskeletal structure.</w:t>
      </w:r>
    </w:p>
    <w:p w:rsidR="00AC63D6" w:rsidRPr="00F40216" w:rsidRDefault="00AC63D6" w:rsidP="009876DF"/>
    <w:p w:rsidR="00AC63D6" w:rsidRPr="00F40216" w:rsidRDefault="00AC63D6" w:rsidP="009876DF">
      <w:r w:rsidRPr="00F40216">
        <w:rPr>
          <w:b/>
        </w:rPr>
        <w:t xml:space="preserve">Safe patient handling equipment: </w:t>
      </w:r>
      <w:r w:rsidRPr="00F40216">
        <w:t>Mechanical equipment</w:t>
      </w:r>
      <w:r w:rsidR="00FD5051" w:rsidRPr="00F40216">
        <w:t xml:space="preserve"> and resources used to l</w:t>
      </w:r>
      <w:r w:rsidRPr="00F40216">
        <w:t>ift, transfer</w:t>
      </w:r>
      <w:r w:rsidR="00DE03CD" w:rsidRPr="00F40216">
        <w:t>,</w:t>
      </w:r>
      <w:r w:rsidRPr="00F40216">
        <w:t xml:space="preserve"> and reposition patients so that healthcare workers can avoid manual exertions and reduce their risk of musculoskeletal injuries. The equipment </w:t>
      </w:r>
      <w:r w:rsidR="00DE03CD" w:rsidRPr="00F40216">
        <w:t xml:space="preserve">includes, but is not limited to, </w:t>
      </w:r>
      <w:r w:rsidRPr="00F40216">
        <w:t>powered height-adjustable exam tables, ceiling-mounted and portable/floor-based lifts; powered stand assist lifts; stretchers, equipment/bed/wheelchair transport assistive devices, stand-assist aides, s</w:t>
      </w:r>
      <w:r w:rsidR="00DE03CD" w:rsidRPr="00F40216">
        <w:t xml:space="preserve">liding boards, </w:t>
      </w:r>
      <w:r w:rsidRPr="00F40216">
        <w:t xml:space="preserve">and surface-friction reducing devices. </w:t>
      </w:r>
    </w:p>
    <w:p w:rsidR="00AC63D6" w:rsidRPr="00F40216" w:rsidRDefault="00AC63D6" w:rsidP="009876DF"/>
    <w:p w:rsidR="00AC63D6" w:rsidRPr="00F40216" w:rsidRDefault="00AC63D6" w:rsidP="009876DF">
      <w:r w:rsidRPr="00F40216">
        <w:rPr>
          <w:b/>
        </w:rPr>
        <w:t>Safe patient handling dependency assessment:</w:t>
      </w:r>
      <w:r w:rsidR="00DE03CD" w:rsidRPr="00F40216">
        <w:t xml:space="preserve"> </w:t>
      </w:r>
      <w:r w:rsidRPr="00F40216">
        <w:t>An assessment of the patient’s characteristics to determine the safest equipment, t</w:t>
      </w:r>
      <w:r w:rsidR="00DE03CD" w:rsidRPr="00F40216">
        <w:t xml:space="preserve">echniques, </w:t>
      </w:r>
      <w:r w:rsidRPr="00F40216">
        <w:t xml:space="preserve">and number of staff needed to complete patient handling and mobility tasks. </w:t>
      </w:r>
    </w:p>
    <w:p w:rsidR="00AC63D6" w:rsidRPr="00F40216" w:rsidRDefault="00AC63D6" w:rsidP="009876DF"/>
    <w:p w:rsidR="00AC63D6" w:rsidRPr="00F40216" w:rsidRDefault="00AC63D6" w:rsidP="009876DF">
      <w:r w:rsidRPr="00F40216">
        <w:rPr>
          <w:b/>
        </w:rPr>
        <w:t>Safe patient mobility assessment:</w:t>
      </w:r>
      <w:r w:rsidRPr="00F40216">
        <w:t xml:space="preserve"> An assessment of the ability of a patient to successfully ambulate short distances, such as from bed to chair, wheelchair to/from exam table, </w:t>
      </w:r>
      <w:r w:rsidR="00DE03CD" w:rsidRPr="00F40216">
        <w:t xml:space="preserve">or </w:t>
      </w:r>
      <w:r w:rsidRPr="00F40216">
        <w:t>chair to chair or commode.</w:t>
      </w:r>
    </w:p>
    <w:p w:rsidR="00401301" w:rsidRPr="00F40216" w:rsidRDefault="00401301" w:rsidP="009876DF"/>
    <w:p w:rsidR="009876DF" w:rsidRPr="00F40216" w:rsidRDefault="009876DF" w:rsidP="009876DF"/>
    <w:p w:rsidR="00AC63D6" w:rsidRPr="00F40216" w:rsidRDefault="00AC63D6" w:rsidP="009876DF">
      <w:pPr>
        <w:pStyle w:val="Heading1"/>
        <w:rPr>
          <w:color w:val="auto"/>
        </w:rPr>
      </w:pPr>
      <w:bookmarkStart w:id="12" w:name="_Toc524537159"/>
      <w:r w:rsidRPr="00F40216">
        <w:rPr>
          <w:color w:val="auto"/>
        </w:rPr>
        <w:t>Compliance</w:t>
      </w:r>
      <w:bookmarkEnd w:id="12"/>
    </w:p>
    <w:p w:rsidR="009876DF" w:rsidRPr="00F40216" w:rsidRDefault="009876DF" w:rsidP="009876DF"/>
    <w:p w:rsidR="00A23236" w:rsidRPr="00F40216" w:rsidRDefault="00AC63D6" w:rsidP="009876DF">
      <w:r w:rsidRPr="00F40216">
        <w:t xml:space="preserve">Employees have a duty to take reasonable care of their own health and safety, as well as that of their co-workers and patients during all patient handling activities, using proper body mechanics, transfer techniques, and seek additional help as needed/required. Employees will use mechanical lifting devices to pivot, transfer, or lift patients who are assessed as needing assistance. Noncompliance will indicate a need for retraining. Repeated noncompliance with this policy will result in corrective action, up to and including termination. </w:t>
      </w:r>
    </w:p>
    <w:p w:rsidR="009876DF" w:rsidRPr="00F40216" w:rsidRDefault="009876DF" w:rsidP="009876DF"/>
    <w:p w:rsidR="00A23236" w:rsidRPr="00F40216" w:rsidRDefault="00A23236" w:rsidP="009876DF">
      <w:r w:rsidRPr="00F40216">
        <w:lastRenderedPageBreak/>
        <w:t>Caregivers who, due to concerns about patient or worker safety or the lack of trained personnel or applicable equipment, refuse to lift, reposition, or transfer a patient will not receive disciplinary action by (organization name) or any of its managers or employees.</w:t>
      </w:r>
    </w:p>
    <w:p w:rsidR="00AC63D6" w:rsidRPr="00F40216" w:rsidRDefault="00AC63D6" w:rsidP="009876DF"/>
    <w:p w:rsidR="00AC63D6" w:rsidRPr="00F40216" w:rsidRDefault="00AC63D6" w:rsidP="009876DF"/>
    <w:p w:rsidR="00AC63D6" w:rsidRPr="00F40216" w:rsidRDefault="00AC63D6" w:rsidP="009876DF">
      <w:pPr>
        <w:pStyle w:val="Heading1"/>
        <w:rPr>
          <w:color w:val="auto"/>
        </w:rPr>
      </w:pPr>
      <w:bookmarkStart w:id="13" w:name="_Toc524537160"/>
      <w:r w:rsidRPr="00F40216">
        <w:rPr>
          <w:color w:val="auto"/>
        </w:rPr>
        <w:t>Procedures</w:t>
      </w:r>
      <w:bookmarkEnd w:id="13"/>
    </w:p>
    <w:p w:rsidR="00AC63D6" w:rsidRPr="00F40216" w:rsidRDefault="00AC63D6" w:rsidP="00AC63D6">
      <w:pPr>
        <w:rPr>
          <w:sz w:val="22"/>
          <w:szCs w:val="22"/>
        </w:rPr>
      </w:pPr>
    </w:p>
    <w:p w:rsidR="00AC63D6" w:rsidRPr="00F40216" w:rsidRDefault="00AC63D6" w:rsidP="00A537BF">
      <w:pPr>
        <w:numPr>
          <w:ilvl w:val="0"/>
          <w:numId w:val="50"/>
        </w:numPr>
        <w:rPr>
          <w:b/>
          <w:szCs w:val="24"/>
        </w:rPr>
      </w:pPr>
      <w:r w:rsidRPr="00F40216">
        <w:rPr>
          <w:b/>
          <w:szCs w:val="24"/>
        </w:rPr>
        <w:t>Safe Patient Handling and Movement Requirements:</w:t>
      </w:r>
    </w:p>
    <w:p w:rsidR="00A537BF" w:rsidRPr="00F40216" w:rsidRDefault="00A537BF" w:rsidP="00A537BF">
      <w:pPr>
        <w:ind w:left="1080"/>
        <w:rPr>
          <w:b/>
          <w:szCs w:val="24"/>
        </w:rPr>
      </w:pPr>
    </w:p>
    <w:p w:rsidR="00AC63D6" w:rsidRPr="00F40216" w:rsidRDefault="00AC63D6" w:rsidP="00A537BF">
      <w:pPr>
        <w:numPr>
          <w:ilvl w:val="1"/>
          <w:numId w:val="50"/>
        </w:numPr>
        <w:rPr>
          <w:szCs w:val="24"/>
        </w:rPr>
      </w:pPr>
      <w:r w:rsidRPr="00F40216">
        <w:rPr>
          <w:szCs w:val="24"/>
        </w:rPr>
        <w:t xml:space="preserve">Employees will follow safe patient handling techniques and use all approved patient handling equipment and aids for all patient handling activities except when absolutely necessary, such as a medical emergency. </w:t>
      </w:r>
    </w:p>
    <w:p w:rsidR="00AC63D6" w:rsidRPr="00F40216" w:rsidRDefault="00AC63D6" w:rsidP="00A537BF">
      <w:pPr>
        <w:numPr>
          <w:ilvl w:val="1"/>
          <w:numId w:val="50"/>
        </w:numPr>
        <w:rPr>
          <w:szCs w:val="24"/>
        </w:rPr>
      </w:pPr>
      <w:r w:rsidRPr="00F40216">
        <w:rPr>
          <w:szCs w:val="24"/>
        </w:rPr>
        <w:t>Patient handling activities include, but are not limited to, repositioning in bed, bed to chair/wheelchair, bed to gurney, gurney to treatment table, bed to toilet, floor to bed,</w:t>
      </w:r>
      <w:r w:rsidR="00DE03CD" w:rsidRPr="00F40216">
        <w:rPr>
          <w:szCs w:val="24"/>
        </w:rPr>
        <w:t xml:space="preserve"> or </w:t>
      </w:r>
      <w:r w:rsidRPr="00F40216">
        <w:rPr>
          <w:szCs w:val="24"/>
        </w:rPr>
        <w:t xml:space="preserve">a lift that requires total body movement of a non-ambulatory patient. </w:t>
      </w:r>
    </w:p>
    <w:p w:rsidR="00AC63D6" w:rsidRPr="00F40216" w:rsidRDefault="00AC63D6" w:rsidP="00AC63D6">
      <w:pPr>
        <w:ind w:firstLine="720"/>
        <w:rPr>
          <w:b/>
          <w:szCs w:val="24"/>
        </w:rPr>
      </w:pPr>
    </w:p>
    <w:p w:rsidR="00AC63D6" w:rsidRPr="00F40216" w:rsidRDefault="00AC63D6" w:rsidP="00A537BF">
      <w:pPr>
        <w:numPr>
          <w:ilvl w:val="0"/>
          <w:numId w:val="50"/>
        </w:numPr>
        <w:rPr>
          <w:b/>
          <w:szCs w:val="24"/>
        </w:rPr>
      </w:pPr>
      <w:r w:rsidRPr="00F40216">
        <w:rPr>
          <w:b/>
          <w:szCs w:val="24"/>
        </w:rPr>
        <w:t>Training</w:t>
      </w:r>
    </w:p>
    <w:p w:rsidR="00AC63D6" w:rsidRPr="00F40216" w:rsidRDefault="00AC63D6" w:rsidP="00AC63D6">
      <w:pPr>
        <w:ind w:firstLine="720"/>
        <w:rPr>
          <w:szCs w:val="24"/>
        </w:rPr>
      </w:pPr>
    </w:p>
    <w:p w:rsidR="00AC63D6" w:rsidRPr="00F40216" w:rsidRDefault="00AC63D6" w:rsidP="00A537BF">
      <w:pPr>
        <w:numPr>
          <w:ilvl w:val="1"/>
          <w:numId w:val="50"/>
        </w:numPr>
        <w:rPr>
          <w:szCs w:val="24"/>
        </w:rPr>
      </w:pPr>
      <w:r w:rsidRPr="00F40216">
        <w:rPr>
          <w:szCs w:val="24"/>
        </w:rPr>
        <w:t xml:space="preserve">All healthcare employees who handle and move patients will receive training from staff with expertise in safe patient handling and movement on the proper use of patient handling equipment. All training will be documented. </w:t>
      </w:r>
    </w:p>
    <w:p w:rsidR="00A23236" w:rsidRPr="00F40216" w:rsidRDefault="00A23236" w:rsidP="009876DF">
      <w:pPr>
        <w:pStyle w:val="ListParagraph"/>
        <w:numPr>
          <w:ilvl w:val="1"/>
          <w:numId w:val="50"/>
        </w:numPr>
      </w:pPr>
      <w:r w:rsidRPr="00F40216">
        <w:t xml:space="preserve">Training content is tailored for the specific venue and audience and can include, but is not limited to the following topics: </w:t>
      </w:r>
    </w:p>
    <w:p w:rsidR="00A23236" w:rsidRPr="00F40216" w:rsidRDefault="00A23236" w:rsidP="009876DF">
      <w:pPr>
        <w:pStyle w:val="ListParagraph"/>
        <w:numPr>
          <w:ilvl w:val="2"/>
          <w:numId w:val="50"/>
        </w:numPr>
      </w:pPr>
      <w:r w:rsidRPr="00F40216">
        <w:t xml:space="preserve">The importance of using safe patient handling practices </w:t>
      </w:r>
    </w:p>
    <w:p w:rsidR="00A23236" w:rsidRPr="00F40216" w:rsidRDefault="00A23236" w:rsidP="009876DF">
      <w:pPr>
        <w:pStyle w:val="ListParagraph"/>
        <w:numPr>
          <w:ilvl w:val="2"/>
          <w:numId w:val="50"/>
        </w:numPr>
      </w:pPr>
      <w:r w:rsidRPr="00F40216">
        <w:t xml:space="preserve">Ergonomics </w:t>
      </w:r>
    </w:p>
    <w:p w:rsidR="00A23236" w:rsidRPr="00F40216" w:rsidRDefault="00A23236" w:rsidP="009876DF">
      <w:pPr>
        <w:pStyle w:val="ListParagraph"/>
        <w:numPr>
          <w:ilvl w:val="2"/>
          <w:numId w:val="50"/>
        </w:numPr>
      </w:pPr>
      <w:r w:rsidRPr="00F40216">
        <w:t>Patient assessment</w:t>
      </w:r>
    </w:p>
    <w:p w:rsidR="00A23236" w:rsidRPr="00F40216" w:rsidRDefault="00A23236" w:rsidP="009876DF">
      <w:pPr>
        <w:pStyle w:val="ListParagraph"/>
        <w:numPr>
          <w:ilvl w:val="2"/>
          <w:numId w:val="50"/>
        </w:numPr>
      </w:pPr>
      <w:r w:rsidRPr="00F40216">
        <w:t xml:space="preserve">Lift equipment demonstrations </w:t>
      </w:r>
    </w:p>
    <w:p w:rsidR="00A23236" w:rsidRPr="00F40216" w:rsidRDefault="00A23236" w:rsidP="009876DF">
      <w:pPr>
        <w:pStyle w:val="ListParagraph"/>
        <w:numPr>
          <w:ilvl w:val="2"/>
          <w:numId w:val="50"/>
        </w:numPr>
      </w:pPr>
      <w:r w:rsidRPr="00F40216">
        <w:t xml:space="preserve">Hands-on practice with the lift equipment </w:t>
      </w:r>
    </w:p>
    <w:p w:rsidR="00A23236" w:rsidRPr="00F40216" w:rsidRDefault="00A23236" w:rsidP="009876DF">
      <w:pPr>
        <w:pStyle w:val="ListParagraph"/>
        <w:numPr>
          <w:ilvl w:val="1"/>
          <w:numId w:val="50"/>
        </w:numPr>
      </w:pPr>
      <w:r w:rsidRPr="00F40216">
        <w:t xml:space="preserve">Unit-specific training will be provided to all employees whose work assignments include being present on patient care units that effectively address the activities they are reasonably anticipated to perform under this plan. </w:t>
      </w:r>
    </w:p>
    <w:p w:rsidR="00A23236" w:rsidRPr="00F40216" w:rsidRDefault="00A23236" w:rsidP="009876DF">
      <w:pPr>
        <w:pStyle w:val="ListParagraph"/>
        <w:numPr>
          <w:ilvl w:val="2"/>
          <w:numId w:val="50"/>
        </w:numPr>
      </w:pPr>
      <w:r w:rsidRPr="00F40216">
        <w:t xml:space="preserve">Initial training will be provided when the plan is first established, to all new employees, and to all employees given new job assignments for which training has not previously been received; </w:t>
      </w:r>
    </w:p>
    <w:p w:rsidR="00A23236" w:rsidRPr="00F40216" w:rsidRDefault="00A23236" w:rsidP="009876DF">
      <w:pPr>
        <w:pStyle w:val="ListParagraph"/>
        <w:numPr>
          <w:ilvl w:val="2"/>
          <w:numId w:val="50"/>
        </w:numPr>
      </w:pPr>
      <w:r w:rsidRPr="00F40216">
        <w:t xml:space="preserve">Refresher training will be provided annually to employees in patient care areas and their supervisors. </w:t>
      </w:r>
    </w:p>
    <w:p w:rsidR="00A23236" w:rsidRPr="00F40216" w:rsidRDefault="00A23236" w:rsidP="009876DF">
      <w:pPr>
        <w:pStyle w:val="ListParagraph"/>
        <w:numPr>
          <w:ilvl w:val="2"/>
          <w:numId w:val="50"/>
        </w:numPr>
      </w:pPr>
      <w:r w:rsidRPr="00F40216">
        <w:t xml:space="preserve">Additional training will be provided on the unit when new equipment or work practices are introduced. </w:t>
      </w:r>
    </w:p>
    <w:p w:rsidR="00AC63D6" w:rsidRPr="00F40216" w:rsidRDefault="00AC63D6" w:rsidP="00AC63D6">
      <w:pPr>
        <w:ind w:firstLine="720"/>
        <w:rPr>
          <w:szCs w:val="24"/>
        </w:rPr>
      </w:pPr>
    </w:p>
    <w:p w:rsidR="00AC63D6" w:rsidRPr="00F40216" w:rsidRDefault="00AC63D6" w:rsidP="00A537BF">
      <w:pPr>
        <w:numPr>
          <w:ilvl w:val="0"/>
          <w:numId w:val="50"/>
        </w:numPr>
        <w:rPr>
          <w:b/>
          <w:szCs w:val="24"/>
        </w:rPr>
      </w:pPr>
      <w:r w:rsidRPr="00F40216">
        <w:rPr>
          <w:b/>
          <w:szCs w:val="24"/>
        </w:rPr>
        <w:t>Assessment of Patients’ Safe H</w:t>
      </w:r>
      <w:r w:rsidR="00DE03CD" w:rsidRPr="00F40216">
        <w:rPr>
          <w:b/>
          <w:szCs w:val="24"/>
        </w:rPr>
        <w:t>andling N</w:t>
      </w:r>
      <w:r w:rsidRPr="00F40216">
        <w:rPr>
          <w:b/>
          <w:szCs w:val="24"/>
        </w:rPr>
        <w:t>eeds</w:t>
      </w:r>
    </w:p>
    <w:p w:rsidR="00AC63D6" w:rsidRPr="00F40216" w:rsidRDefault="00AC63D6" w:rsidP="00AC63D6">
      <w:pPr>
        <w:ind w:firstLine="720"/>
        <w:rPr>
          <w:szCs w:val="24"/>
        </w:rPr>
      </w:pPr>
    </w:p>
    <w:p w:rsidR="00AC63D6" w:rsidRPr="00F40216" w:rsidRDefault="00AC63D6" w:rsidP="00A537BF">
      <w:pPr>
        <w:numPr>
          <w:ilvl w:val="1"/>
          <w:numId w:val="50"/>
        </w:numPr>
        <w:rPr>
          <w:szCs w:val="24"/>
        </w:rPr>
      </w:pPr>
      <w:r w:rsidRPr="00F40216">
        <w:rPr>
          <w:szCs w:val="24"/>
        </w:rPr>
        <w:t>Patients will be assessed by an RN to determine their dependency status and mobility needs. The assessments will be documented in the patient medical record.</w:t>
      </w:r>
    </w:p>
    <w:p w:rsidR="00AC63D6" w:rsidRPr="00F40216" w:rsidRDefault="00AC63D6" w:rsidP="00A537BF">
      <w:pPr>
        <w:numPr>
          <w:ilvl w:val="1"/>
          <w:numId w:val="50"/>
        </w:numPr>
        <w:rPr>
          <w:szCs w:val="24"/>
        </w:rPr>
      </w:pPr>
      <w:r w:rsidRPr="00F40216">
        <w:rPr>
          <w:szCs w:val="24"/>
        </w:rPr>
        <w:t>Safe patient handling needs will be indicated in the patient’s chart and noted on a white board or chart in the patient’s room.</w:t>
      </w:r>
    </w:p>
    <w:p w:rsidR="009876DF" w:rsidRPr="00F40216" w:rsidRDefault="009876DF" w:rsidP="00AC63D6">
      <w:pPr>
        <w:ind w:firstLine="720"/>
        <w:rPr>
          <w:szCs w:val="24"/>
        </w:rPr>
      </w:pPr>
    </w:p>
    <w:p w:rsidR="009876DF" w:rsidRPr="00F40216" w:rsidRDefault="009876DF" w:rsidP="00AC63D6">
      <w:pPr>
        <w:ind w:firstLine="720"/>
        <w:rPr>
          <w:szCs w:val="24"/>
        </w:rPr>
      </w:pPr>
    </w:p>
    <w:p w:rsidR="009876DF" w:rsidRPr="00F40216" w:rsidRDefault="009876DF" w:rsidP="00AC63D6">
      <w:pPr>
        <w:ind w:firstLine="720"/>
        <w:rPr>
          <w:szCs w:val="24"/>
        </w:rPr>
      </w:pPr>
    </w:p>
    <w:p w:rsidR="00AC63D6" w:rsidRPr="00F40216" w:rsidRDefault="00AC63D6" w:rsidP="00A537BF">
      <w:pPr>
        <w:numPr>
          <w:ilvl w:val="0"/>
          <w:numId w:val="50"/>
        </w:numPr>
        <w:rPr>
          <w:b/>
          <w:szCs w:val="24"/>
        </w:rPr>
      </w:pPr>
      <w:r w:rsidRPr="00F40216">
        <w:rPr>
          <w:b/>
          <w:szCs w:val="24"/>
        </w:rPr>
        <w:lastRenderedPageBreak/>
        <w:t>Equipment</w:t>
      </w:r>
    </w:p>
    <w:p w:rsidR="00AC63D6" w:rsidRPr="00F40216" w:rsidRDefault="00AC63D6" w:rsidP="00AC63D6">
      <w:pPr>
        <w:ind w:firstLine="720"/>
        <w:rPr>
          <w:b/>
          <w:szCs w:val="24"/>
        </w:rPr>
      </w:pPr>
    </w:p>
    <w:p w:rsidR="00DE03CD" w:rsidRPr="00F40216" w:rsidRDefault="00AC63D6" w:rsidP="00A537BF">
      <w:pPr>
        <w:numPr>
          <w:ilvl w:val="1"/>
          <w:numId w:val="50"/>
        </w:numPr>
        <w:rPr>
          <w:szCs w:val="24"/>
        </w:rPr>
      </w:pPr>
      <w:r w:rsidRPr="00F40216">
        <w:rPr>
          <w:szCs w:val="24"/>
        </w:rPr>
        <w:t>All healthcare employees who handle and move pat</w:t>
      </w:r>
      <w:r w:rsidR="00A537BF" w:rsidRPr="00F40216">
        <w:rPr>
          <w:szCs w:val="24"/>
        </w:rPr>
        <w:t xml:space="preserve">ients must use patient handling </w:t>
      </w:r>
      <w:r w:rsidRPr="00F40216">
        <w:rPr>
          <w:szCs w:val="24"/>
        </w:rPr>
        <w:t>equipment and other approved patient handling aids according to training and instructions</w:t>
      </w:r>
      <w:r w:rsidR="00DE03CD" w:rsidRPr="00F40216">
        <w:rPr>
          <w:szCs w:val="24"/>
        </w:rPr>
        <w:t>.</w:t>
      </w:r>
    </w:p>
    <w:p w:rsidR="00AC63D6" w:rsidRPr="00F40216" w:rsidRDefault="00AC63D6" w:rsidP="00A537BF">
      <w:pPr>
        <w:numPr>
          <w:ilvl w:val="1"/>
          <w:numId w:val="50"/>
        </w:numPr>
        <w:rPr>
          <w:szCs w:val="24"/>
        </w:rPr>
      </w:pPr>
      <w:r w:rsidRPr="00F40216">
        <w:rPr>
          <w:szCs w:val="24"/>
        </w:rPr>
        <w:t>Patient handling equipment will be accessible and stored conveniently and safety.</w:t>
      </w:r>
    </w:p>
    <w:p w:rsidR="00AC63D6" w:rsidRPr="00F40216" w:rsidRDefault="00AC63D6" w:rsidP="00A537BF">
      <w:pPr>
        <w:numPr>
          <w:ilvl w:val="1"/>
          <w:numId w:val="50"/>
        </w:numPr>
        <w:rPr>
          <w:szCs w:val="24"/>
        </w:rPr>
      </w:pPr>
      <w:r w:rsidRPr="00F40216">
        <w:rPr>
          <w:szCs w:val="24"/>
        </w:rPr>
        <w:t xml:space="preserve">Patient handling equipment will be maintained and kept in proper working order. </w:t>
      </w:r>
    </w:p>
    <w:p w:rsidR="00AC63D6" w:rsidRPr="00F40216" w:rsidRDefault="00AC63D6" w:rsidP="00AC63D6">
      <w:pPr>
        <w:ind w:firstLine="720"/>
        <w:rPr>
          <w:szCs w:val="24"/>
        </w:rPr>
      </w:pPr>
    </w:p>
    <w:p w:rsidR="00AC63D6" w:rsidRPr="00F40216" w:rsidRDefault="00AC63D6" w:rsidP="00A537BF">
      <w:pPr>
        <w:numPr>
          <w:ilvl w:val="0"/>
          <w:numId w:val="50"/>
        </w:numPr>
        <w:rPr>
          <w:b/>
          <w:szCs w:val="24"/>
        </w:rPr>
      </w:pPr>
      <w:r w:rsidRPr="00F40216">
        <w:rPr>
          <w:b/>
          <w:szCs w:val="24"/>
        </w:rPr>
        <w:t>Reporting of Injuries or Incidents</w:t>
      </w:r>
    </w:p>
    <w:p w:rsidR="00AC63D6" w:rsidRPr="00F40216" w:rsidRDefault="00AC63D6" w:rsidP="00AC63D6">
      <w:pPr>
        <w:ind w:firstLine="720"/>
        <w:rPr>
          <w:b/>
          <w:szCs w:val="24"/>
        </w:rPr>
      </w:pPr>
    </w:p>
    <w:p w:rsidR="00AC63D6" w:rsidRPr="00F40216" w:rsidRDefault="00AC63D6" w:rsidP="00A537BF">
      <w:pPr>
        <w:numPr>
          <w:ilvl w:val="1"/>
          <w:numId w:val="50"/>
        </w:numPr>
        <w:tabs>
          <w:tab w:val="left" w:pos="1350"/>
          <w:tab w:val="left" w:pos="1530"/>
        </w:tabs>
        <w:overflowPunct/>
        <w:autoSpaceDE/>
        <w:autoSpaceDN/>
        <w:adjustRightInd/>
        <w:textAlignment w:val="auto"/>
        <w:rPr>
          <w:szCs w:val="24"/>
        </w:rPr>
      </w:pPr>
      <w:r w:rsidRPr="00F40216">
        <w:rPr>
          <w:szCs w:val="24"/>
        </w:rPr>
        <w:t>Nursing staff will report all incidents/injuries resulting from patient handling and movement.</w:t>
      </w:r>
    </w:p>
    <w:p w:rsidR="00AC63D6" w:rsidRPr="00F40216" w:rsidRDefault="00A537BF" w:rsidP="00A537BF">
      <w:pPr>
        <w:numPr>
          <w:ilvl w:val="1"/>
          <w:numId w:val="50"/>
        </w:numPr>
        <w:tabs>
          <w:tab w:val="left" w:pos="1350"/>
          <w:tab w:val="left" w:pos="1530"/>
        </w:tabs>
        <w:overflowPunct/>
        <w:autoSpaceDE/>
        <w:autoSpaceDN/>
        <w:adjustRightInd/>
        <w:textAlignment w:val="auto"/>
        <w:rPr>
          <w:szCs w:val="24"/>
        </w:rPr>
      </w:pPr>
      <w:r w:rsidRPr="00F40216">
        <w:rPr>
          <w:szCs w:val="24"/>
        </w:rPr>
        <w:t xml:space="preserve">Supervisors will </w:t>
      </w:r>
      <w:r w:rsidR="00AC63D6" w:rsidRPr="00F40216">
        <w:rPr>
          <w:szCs w:val="24"/>
        </w:rPr>
        <w:t>report patient handling injury information as required by the organization</w:t>
      </w:r>
      <w:r w:rsidR="00027BC9" w:rsidRPr="00F40216">
        <w:rPr>
          <w:szCs w:val="24"/>
        </w:rPr>
        <w:t>.</w:t>
      </w:r>
    </w:p>
    <w:p w:rsidR="009876DF" w:rsidRPr="00F40216" w:rsidRDefault="009876DF" w:rsidP="009876DF">
      <w:bookmarkStart w:id="14" w:name="_Toc20991278"/>
      <w:bookmarkStart w:id="15" w:name="_Toc21595450"/>
      <w:bookmarkStart w:id="16" w:name="_Toc43698539"/>
    </w:p>
    <w:p w:rsidR="009876DF" w:rsidRPr="00F40216" w:rsidRDefault="009876DF" w:rsidP="009876DF"/>
    <w:p w:rsidR="00401301" w:rsidRPr="00F40216" w:rsidRDefault="00401301" w:rsidP="009876DF">
      <w:pPr>
        <w:pStyle w:val="Heading1"/>
        <w:rPr>
          <w:color w:val="auto"/>
        </w:rPr>
      </w:pPr>
      <w:bookmarkStart w:id="17" w:name="_Toc524537161"/>
      <w:r w:rsidRPr="00F40216">
        <w:rPr>
          <w:color w:val="auto"/>
        </w:rPr>
        <w:t>Supporting Materials</w:t>
      </w:r>
      <w:bookmarkEnd w:id="14"/>
      <w:bookmarkEnd w:id="15"/>
      <w:bookmarkEnd w:id="16"/>
      <w:bookmarkEnd w:id="17"/>
    </w:p>
    <w:p w:rsidR="00401301" w:rsidRPr="00F40216" w:rsidRDefault="00401301" w:rsidP="00401301">
      <w:r w:rsidRPr="00F40216">
        <w:rPr>
          <w:b/>
        </w:rPr>
        <w:t>[</w:t>
      </w:r>
      <w:r w:rsidRPr="00F40216">
        <w:rPr>
          <w:b/>
          <w:i/>
        </w:rPr>
        <w:t>Samples of the attachments are available at safety.blr.com</w:t>
      </w:r>
      <w:r w:rsidRPr="00F40216">
        <w:rPr>
          <w:b/>
        </w:rPr>
        <w:t>.</w:t>
      </w:r>
      <w:r w:rsidR="00F70AC6" w:rsidRPr="00F40216">
        <w:rPr>
          <w:b/>
        </w:rPr>
        <w:t xml:space="preserve"> </w:t>
      </w:r>
      <w:r w:rsidR="0058605D" w:rsidRPr="00F40216">
        <w:rPr>
          <w:b/>
          <w:i/>
        </w:rPr>
        <w:t>Find</w:t>
      </w:r>
      <w:r w:rsidR="00F70AC6" w:rsidRPr="00F40216">
        <w:rPr>
          <w:b/>
          <w:i/>
        </w:rPr>
        <w:t xml:space="preserve"> the associated materials displayed under this document on </w:t>
      </w:r>
      <w:smartTag w:uri="urn:schemas-microsoft-com:office:smarttags" w:element="PersonName">
        <w:r w:rsidR="00F70AC6" w:rsidRPr="00F40216">
          <w:rPr>
            <w:b/>
            <w:i/>
          </w:rPr>
          <w:t>Safety.BLR.com</w:t>
        </w:r>
      </w:smartTag>
      <w:r w:rsidR="00F70AC6" w:rsidRPr="00F40216">
        <w:rPr>
          <w:b/>
          <w:i/>
        </w:rPr>
        <w:t>.</w:t>
      </w:r>
      <w:r w:rsidRPr="00F40216">
        <w:rPr>
          <w:b/>
        </w:rPr>
        <w:t>]</w:t>
      </w:r>
    </w:p>
    <w:p w:rsidR="00401301" w:rsidRPr="00F40216" w:rsidRDefault="00401301" w:rsidP="00401301"/>
    <w:p w:rsidR="00BE4575" w:rsidRPr="00F40216" w:rsidRDefault="00BE4575" w:rsidP="00BE4575">
      <w:pPr>
        <w:rPr>
          <w:szCs w:val="24"/>
        </w:rPr>
      </w:pPr>
      <w:r w:rsidRPr="00F40216">
        <w:rPr>
          <w:szCs w:val="24"/>
        </w:rPr>
        <w:t>Attachment [</w:t>
      </w:r>
      <w:r w:rsidRPr="00F40216">
        <w:rPr>
          <w:i/>
          <w:szCs w:val="24"/>
        </w:rPr>
        <w:t>number</w:t>
      </w:r>
      <w:r w:rsidRPr="00F40216">
        <w:rPr>
          <w:szCs w:val="24"/>
        </w:rPr>
        <w:t>]— Patient Risk Assessment for Safe Handling and Movement</w:t>
      </w:r>
    </w:p>
    <w:p w:rsidR="00BE4575" w:rsidRPr="00F40216" w:rsidRDefault="00BE4575" w:rsidP="00BE4575">
      <w:pPr>
        <w:rPr>
          <w:szCs w:val="24"/>
        </w:rPr>
      </w:pPr>
      <w:r w:rsidRPr="00F40216">
        <w:rPr>
          <w:szCs w:val="24"/>
        </w:rPr>
        <w:t>Attachment [</w:t>
      </w:r>
      <w:r w:rsidRPr="00F40216">
        <w:rPr>
          <w:i/>
          <w:szCs w:val="24"/>
        </w:rPr>
        <w:t>number</w:t>
      </w:r>
      <w:r w:rsidRPr="00F40216">
        <w:rPr>
          <w:szCs w:val="24"/>
        </w:rPr>
        <w:t>]—</w:t>
      </w:r>
      <w:r w:rsidRPr="00F40216">
        <w:rPr>
          <w:bCs/>
          <w:szCs w:val="24"/>
        </w:rPr>
        <w:t xml:space="preserve"> Patient Care Incident Log</w:t>
      </w:r>
    </w:p>
    <w:p w:rsidR="00BE4575" w:rsidRPr="00F40216" w:rsidRDefault="00BE4575" w:rsidP="00BE4575">
      <w:pPr>
        <w:rPr>
          <w:szCs w:val="24"/>
        </w:rPr>
      </w:pPr>
      <w:r w:rsidRPr="00F40216">
        <w:rPr>
          <w:szCs w:val="24"/>
        </w:rPr>
        <w:t>Attachment [</w:t>
      </w:r>
      <w:r w:rsidRPr="00F40216">
        <w:rPr>
          <w:i/>
          <w:szCs w:val="24"/>
        </w:rPr>
        <w:t>number</w:t>
      </w:r>
      <w:r w:rsidRPr="00F40216">
        <w:rPr>
          <w:szCs w:val="24"/>
        </w:rPr>
        <w:t>]— Safe Patient Handling Program Checklist</w:t>
      </w:r>
    </w:p>
    <w:p w:rsidR="00BE4575" w:rsidRPr="00F40216" w:rsidRDefault="00BE4575" w:rsidP="00BE4575">
      <w:pPr>
        <w:rPr>
          <w:bCs/>
          <w:szCs w:val="24"/>
        </w:rPr>
      </w:pPr>
      <w:r w:rsidRPr="00F40216">
        <w:rPr>
          <w:szCs w:val="24"/>
        </w:rPr>
        <w:t>Attachment [</w:t>
      </w:r>
      <w:r w:rsidRPr="00F40216">
        <w:rPr>
          <w:i/>
          <w:szCs w:val="24"/>
        </w:rPr>
        <w:t>number</w:t>
      </w:r>
      <w:r w:rsidRPr="00F40216">
        <w:rPr>
          <w:szCs w:val="24"/>
        </w:rPr>
        <w:t>]—</w:t>
      </w:r>
      <w:r w:rsidRPr="00F40216">
        <w:rPr>
          <w:bCs/>
          <w:szCs w:val="24"/>
        </w:rPr>
        <w:t xml:space="preserve"> Sample Safe Patient Handling Training Log</w:t>
      </w:r>
    </w:p>
    <w:p w:rsidR="00401301" w:rsidRPr="00F40216" w:rsidRDefault="00401301" w:rsidP="009876DF"/>
    <w:p w:rsidR="009876DF" w:rsidRPr="00F40216" w:rsidRDefault="009876DF" w:rsidP="009876DF"/>
    <w:p w:rsidR="00DE28DC" w:rsidRPr="00F40216" w:rsidRDefault="00DE28DC" w:rsidP="009876DF">
      <w:pPr>
        <w:pStyle w:val="Heading1"/>
        <w:rPr>
          <w:color w:val="auto"/>
        </w:rPr>
      </w:pPr>
      <w:bookmarkStart w:id="18" w:name="_Toc524537162"/>
      <w:r w:rsidRPr="00F40216">
        <w:rPr>
          <w:color w:val="auto"/>
        </w:rPr>
        <w:t>Approvals</w:t>
      </w:r>
      <w:bookmarkEnd w:id="18"/>
    </w:p>
    <w:p w:rsidR="009876DF" w:rsidRPr="00F40216" w:rsidRDefault="009876DF" w:rsidP="009876D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4772"/>
        <w:gridCol w:w="258"/>
        <w:gridCol w:w="736"/>
        <w:gridCol w:w="1971"/>
      </w:tblGrid>
      <w:tr w:rsidR="00F40216" w:rsidRPr="00F40216" w:rsidTr="00B90D35">
        <w:trPr>
          <w:trHeight w:val="104"/>
        </w:trPr>
        <w:tc>
          <w:tcPr>
            <w:tcW w:w="1613" w:type="dxa"/>
          </w:tcPr>
          <w:p w:rsidR="009876DF" w:rsidRPr="00F40216" w:rsidRDefault="009876DF" w:rsidP="009876DF">
            <w:pPr>
              <w:spacing w:before="120" w:after="120"/>
            </w:pPr>
            <w:r w:rsidRPr="00F40216">
              <w:t>Reviewed by:</w:t>
            </w:r>
          </w:p>
        </w:tc>
        <w:tc>
          <w:tcPr>
            <w:tcW w:w="4772" w:type="dxa"/>
            <w:tcBorders>
              <w:bottom w:val="single" w:sz="4" w:space="0" w:color="auto"/>
            </w:tcBorders>
          </w:tcPr>
          <w:p w:rsidR="009876DF" w:rsidRPr="00F40216" w:rsidRDefault="009876DF" w:rsidP="009876DF">
            <w:pPr>
              <w:spacing w:before="120" w:after="120"/>
            </w:pPr>
          </w:p>
        </w:tc>
        <w:tc>
          <w:tcPr>
            <w:tcW w:w="258" w:type="dxa"/>
          </w:tcPr>
          <w:p w:rsidR="009876DF" w:rsidRPr="00F40216" w:rsidRDefault="009876DF" w:rsidP="009876DF">
            <w:pPr>
              <w:spacing w:before="120" w:after="120"/>
            </w:pPr>
          </w:p>
        </w:tc>
        <w:tc>
          <w:tcPr>
            <w:tcW w:w="736" w:type="dxa"/>
          </w:tcPr>
          <w:p w:rsidR="009876DF" w:rsidRPr="00F40216" w:rsidRDefault="009876DF" w:rsidP="009876DF">
            <w:pPr>
              <w:spacing w:before="120" w:after="120"/>
            </w:pPr>
            <w:r w:rsidRPr="00F40216">
              <w:t>Date:</w:t>
            </w:r>
          </w:p>
        </w:tc>
        <w:tc>
          <w:tcPr>
            <w:tcW w:w="1971" w:type="dxa"/>
            <w:tcBorders>
              <w:bottom w:val="single" w:sz="4" w:space="0" w:color="auto"/>
            </w:tcBorders>
          </w:tcPr>
          <w:p w:rsidR="009876DF" w:rsidRPr="00F40216" w:rsidRDefault="009876DF" w:rsidP="009876DF">
            <w:pPr>
              <w:spacing w:before="120" w:after="120"/>
            </w:pPr>
          </w:p>
        </w:tc>
      </w:tr>
      <w:tr w:rsidR="009876DF" w:rsidRPr="00F40216" w:rsidTr="00B90D35">
        <w:trPr>
          <w:trHeight w:val="103"/>
        </w:trPr>
        <w:tc>
          <w:tcPr>
            <w:tcW w:w="1613" w:type="dxa"/>
          </w:tcPr>
          <w:p w:rsidR="009876DF" w:rsidRPr="00F40216" w:rsidRDefault="009876DF" w:rsidP="009876DF">
            <w:pPr>
              <w:spacing w:before="120" w:after="120"/>
            </w:pPr>
            <w:r w:rsidRPr="00F40216">
              <w:t>Approved by:</w:t>
            </w:r>
          </w:p>
        </w:tc>
        <w:tc>
          <w:tcPr>
            <w:tcW w:w="4772" w:type="dxa"/>
            <w:tcBorders>
              <w:top w:val="single" w:sz="4" w:space="0" w:color="auto"/>
              <w:bottom w:val="single" w:sz="4" w:space="0" w:color="auto"/>
            </w:tcBorders>
          </w:tcPr>
          <w:p w:rsidR="009876DF" w:rsidRPr="00F40216" w:rsidRDefault="009876DF" w:rsidP="009876DF">
            <w:pPr>
              <w:spacing w:before="120" w:after="120"/>
            </w:pPr>
          </w:p>
        </w:tc>
        <w:tc>
          <w:tcPr>
            <w:tcW w:w="258" w:type="dxa"/>
          </w:tcPr>
          <w:p w:rsidR="009876DF" w:rsidRPr="00F40216" w:rsidRDefault="009876DF" w:rsidP="009876DF">
            <w:pPr>
              <w:spacing w:before="120" w:after="120"/>
            </w:pPr>
          </w:p>
        </w:tc>
        <w:tc>
          <w:tcPr>
            <w:tcW w:w="736" w:type="dxa"/>
          </w:tcPr>
          <w:p w:rsidR="009876DF" w:rsidRPr="00F40216" w:rsidRDefault="009876DF" w:rsidP="009876DF">
            <w:pPr>
              <w:spacing w:before="120" w:after="120"/>
            </w:pPr>
            <w:r w:rsidRPr="00F40216">
              <w:t>Date:</w:t>
            </w:r>
          </w:p>
        </w:tc>
        <w:tc>
          <w:tcPr>
            <w:tcW w:w="1971" w:type="dxa"/>
            <w:tcBorders>
              <w:top w:val="single" w:sz="4" w:space="0" w:color="auto"/>
              <w:bottom w:val="single" w:sz="4" w:space="0" w:color="auto"/>
            </w:tcBorders>
          </w:tcPr>
          <w:p w:rsidR="009876DF" w:rsidRPr="00F40216" w:rsidRDefault="009876DF" w:rsidP="009876DF">
            <w:pPr>
              <w:spacing w:before="120" w:after="120"/>
            </w:pPr>
          </w:p>
        </w:tc>
      </w:tr>
    </w:tbl>
    <w:p w:rsidR="009876DF" w:rsidRPr="00F40216" w:rsidRDefault="009876DF" w:rsidP="00B90D35"/>
    <w:sectPr w:rsidR="009876DF" w:rsidRPr="00F40216" w:rsidSect="00401301">
      <w:footerReference w:type="default" r:id="rId12"/>
      <w:footerReference w:type="first" r:id="rId13"/>
      <w:pgSz w:w="12240" w:h="15840" w:code="1"/>
      <w:pgMar w:top="1440" w:right="1440" w:bottom="720" w:left="1440" w:header="144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E3" w:rsidRDefault="00A740E3">
      <w:r>
        <w:separator/>
      </w:r>
    </w:p>
  </w:endnote>
  <w:endnote w:type="continuationSeparator" w:id="0">
    <w:p w:rsidR="00A740E3" w:rsidRDefault="00A7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Default="00DF64CF" w:rsidP="00401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4CF" w:rsidRDefault="00DF6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Default="00DF64CF" w:rsidP="00401301">
    <w:pPr>
      <w:spacing w:before="120"/>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Default="00DF64CF" w:rsidP="00401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4CF" w:rsidRDefault="00DF6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Pr="00A65733" w:rsidRDefault="00DF64CF" w:rsidP="00401301">
    <w:pPr>
      <w:pStyle w:val="Footer"/>
    </w:pPr>
    <w:r w:rsidRPr="00144A72">
      <w:rPr>
        <w:b/>
        <w:sz w:val="20"/>
      </w:rPr>
      <w:t xml:space="preserve">NOTE: Be sure to update this Table of Contents each time you update your plan.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Default="00DF64CF" w:rsidP="00401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EA5">
      <w:rPr>
        <w:rStyle w:val="PageNumber"/>
        <w:noProof/>
      </w:rPr>
      <w:t>6</w:t>
    </w:r>
    <w:r>
      <w:rPr>
        <w:rStyle w:val="PageNumber"/>
      </w:rPr>
      <w:fldChar w:fldCharType="end"/>
    </w:r>
  </w:p>
  <w:p w:rsidR="00DF64CF" w:rsidRPr="00144A72" w:rsidRDefault="00DF64CF">
    <w:pPr>
      <w:pStyle w:val="Footer"/>
      <w:rPr>
        <w:b/>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Default="00DF64CF" w:rsidP="00401301">
    <w:pPr>
      <w:pStyle w:val="Footer"/>
      <w:jc w:val="center"/>
    </w:pPr>
    <w:r>
      <w:rPr>
        <w:rStyle w:val="PageNumber"/>
      </w:rPr>
      <w:fldChar w:fldCharType="begin"/>
    </w:r>
    <w:r>
      <w:rPr>
        <w:rStyle w:val="PageNumber"/>
      </w:rPr>
      <w:instrText xml:space="preserve"> PAGE </w:instrText>
    </w:r>
    <w:r>
      <w:rPr>
        <w:rStyle w:val="PageNumber"/>
      </w:rPr>
      <w:fldChar w:fldCharType="separate"/>
    </w:r>
    <w:r w:rsidR="00AA1EA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E3" w:rsidRDefault="00A740E3">
      <w:r>
        <w:separator/>
      </w:r>
    </w:p>
  </w:footnote>
  <w:footnote w:type="continuationSeparator" w:id="0">
    <w:p w:rsidR="00A740E3" w:rsidRDefault="00A7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CF" w:rsidRDefault="00DF64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3"/>
      <w:numFmt w:val="bullet"/>
      <w:lvlText w:val=""/>
      <w:lvlJc w:val="left"/>
      <w:pPr>
        <w:tabs>
          <w:tab w:val="num" w:pos="360"/>
        </w:tabs>
        <w:ind w:left="360" w:hanging="360"/>
      </w:pPr>
      <w:rPr>
        <w:rFonts w:ascii="Symbol" w:hAnsi="Symbol" w:hint="default"/>
      </w:rPr>
    </w:lvl>
  </w:abstractNum>
  <w:abstractNum w:abstractNumId="1" w15:restartNumberingAfterBreak="0">
    <w:nsid w:val="02FD3FE4"/>
    <w:multiLevelType w:val="hybridMultilevel"/>
    <w:tmpl w:val="83B66CC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A7A91"/>
    <w:multiLevelType w:val="hybridMultilevel"/>
    <w:tmpl w:val="E142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15DEB"/>
    <w:multiLevelType w:val="hybridMultilevel"/>
    <w:tmpl w:val="A10CF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B383E"/>
    <w:multiLevelType w:val="hybridMultilevel"/>
    <w:tmpl w:val="CA90980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0A772F1F"/>
    <w:multiLevelType w:val="hybridMultilevel"/>
    <w:tmpl w:val="C5D066B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C3172F9"/>
    <w:multiLevelType w:val="hybridMultilevel"/>
    <w:tmpl w:val="06B0E27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B4FA5"/>
    <w:multiLevelType w:val="hybridMultilevel"/>
    <w:tmpl w:val="410268A8"/>
    <w:lvl w:ilvl="0" w:tplc="403EF30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76629"/>
    <w:multiLevelType w:val="hybridMultilevel"/>
    <w:tmpl w:val="2160A16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B69F8"/>
    <w:multiLevelType w:val="multilevel"/>
    <w:tmpl w:val="5D9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70B20"/>
    <w:multiLevelType w:val="hybridMultilevel"/>
    <w:tmpl w:val="192C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1779D"/>
    <w:multiLevelType w:val="multilevel"/>
    <w:tmpl w:val="7BDC34E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95564"/>
    <w:multiLevelType w:val="hybridMultilevel"/>
    <w:tmpl w:val="DDE419DC"/>
    <w:lvl w:ilvl="0" w:tplc="FFFFFFFF">
      <w:start w:val="2"/>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D1A15A8"/>
    <w:multiLevelType w:val="multilevel"/>
    <w:tmpl w:val="08A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A5B2C"/>
    <w:multiLevelType w:val="hybridMultilevel"/>
    <w:tmpl w:val="D0341BF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8D6779"/>
    <w:multiLevelType w:val="multilevel"/>
    <w:tmpl w:val="9F3A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0612CE"/>
    <w:multiLevelType w:val="hybridMultilevel"/>
    <w:tmpl w:val="283007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6B3F1E"/>
    <w:multiLevelType w:val="hybridMultilevel"/>
    <w:tmpl w:val="3FA40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E65D17"/>
    <w:multiLevelType w:val="hybridMultilevel"/>
    <w:tmpl w:val="03FE6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E47501"/>
    <w:multiLevelType w:val="hybridMultilevel"/>
    <w:tmpl w:val="D3308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25AB4EEF"/>
    <w:multiLevelType w:val="hybridMultilevel"/>
    <w:tmpl w:val="EFAC338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FF48C1"/>
    <w:multiLevelType w:val="hybridMultilevel"/>
    <w:tmpl w:val="AD0AC4B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EA6B23"/>
    <w:multiLevelType w:val="multilevel"/>
    <w:tmpl w:val="C4FE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7230C"/>
    <w:multiLevelType w:val="multilevel"/>
    <w:tmpl w:val="847AD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2620EA7"/>
    <w:multiLevelType w:val="hybridMultilevel"/>
    <w:tmpl w:val="AA3894E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846E54"/>
    <w:multiLevelType w:val="hybridMultilevel"/>
    <w:tmpl w:val="BACEFB0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30099A"/>
    <w:multiLevelType w:val="multilevel"/>
    <w:tmpl w:val="36C45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A103061"/>
    <w:multiLevelType w:val="multilevel"/>
    <w:tmpl w:val="D97886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B7409B5"/>
    <w:multiLevelType w:val="hybridMultilevel"/>
    <w:tmpl w:val="1884072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C502A"/>
    <w:multiLevelType w:val="hybridMultilevel"/>
    <w:tmpl w:val="1E88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66CFA"/>
    <w:multiLevelType w:val="hybridMultilevel"/>
    <w:tmpl w:val="FC66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936DF3"/>
    <w:multiLevelType w:val="hybridMultilevel"/>
    <w:tmpl w:val="835C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1F30EA"/>
    <w:multiLevelType w:val="hybridMultilevel"/>
    <w:tmpl w:val="6252787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200210"/>
    <w:multiLevelType w:val="hybridMultilevel"/>
    <w:tmpl w:val="C3A0451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50FF9"/>
    <w:multiLevelType w:val="hybridMultilevel"/>
    <w:tmpl w:val="C4B01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BC69F5"/>
    <w:multiLevelType w:val="hybridMultilevel"/>
    <w:tmpl w:val="5CDCE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5419D7"/>
    <w:multiLevelType w:val="hybridMultilevel"/>
    <w:tmpl w:val="142055F6"/>
    <w:lvl w:ilvl="0" w:tplc="4216D50C">
      <w:start w:val="1"/>
      <w:numFmt w:val="upperLetter"/>
      <w:lvlText w:val="%1."/>
      <w:lvlJc w:val="left"/>
      <w:pPr>
        <w:ind w:left="360" w:hanging="360"/>
      </w:pPr>
      <w:rPr>
        <w:rFonts w:hint="default"/>
      </w:rPr>
    </w:lvl>
    <w:lvl w:ilvl="1" w:tplc="403EF30A">
      <w:start w:val="1"/>
      <w:numFmt w:val="decimal"/>
      <w:lvlText w:val="%2."/>
      <w:lvlJc w:val="left"/>
      <w:pPr>
        <w:ind w:left="1080" w:hanging="360"/>
      </w:pPr>
      <w:rPr>
        <w:rFonts w:hint="default"/>
      </w:rPr>
    </w:lvl>
    <w:lvl w:ilvl="2" w:tplc="704C9CA0">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3634691"/>
    <w:multiLevelType w:val="hybridMultilevel"/>
    <w:tmpl w:val="C58C0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421F35"/>
    <w:multiLevelType w:val="multilevel"/>
    <w:tmpl w:val="C7FC8F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4A75CE4"/>
    <w:multiLevelType w:val="hybridMultilevel"/>
    <w:tmpl w:val="E7821E1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C00CEE"/>
    <w:multiLevelType w:val="hybridMultilevel"/>
    <w:tmpl w:val="81DC3E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5B60115"/>
    <w:multiLevelType w:val="hybridMultilevel"/>
    <w:tmpl w:val="7DD6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7E5EB1"/>
    <w:multiLevelType w:val="hybridMultilevel"/>
    <w:tmpl w:val="FC5019E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CDE75DB"/>
    <w:multiLevelType w:val="hybridMultilevel"/>
    <w:tmpl w:val="4B9C28C2"/>
    <w:lvl w:ilvl="0" w:tplc="3E3C0654">
      <w:start w:val="1"/>
      <w:numFmt w:val="bullet"/>
      <w:pStyle w:val="Bullet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7E6917"/>
    <w:multiLevelType w:val="multilevel"/>
    <w:tmpl w:val="DC765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1985169"/>
    <w:multiLevelType w:val="hybridMultilevel"/>
    <w:tmpl w:val="E53C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AB6207"/>
    <w:multiLevelType w:val="hybridMultilevel"/>
    <w:tmpl w:val="0416F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3CD000A"/>
    <w:multiLevelType w:val="hybridMultilevel"/>
    <w:tmpl w:val="4D52B7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6F09A9"/>
    <w:multiLevelType w:val="hybridMultilevel"/>
    <w:tmpl w:val="7BDC34EC"/>
    <w:lvl w:ilvl="0" w:tplc="AC0011F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0623C8"/>
    <w:multiLevelType w:val="hybridMultilevel"/>
    <w:tmpl w:val="B12ECF7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BBE198F"/>
    <w:multiLevelType w:val="hybridMultilevel"/>
    <w:tmpl w:val="8EBAE4E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B40B69"/>
    <w:multiLevelType w:val="multilevel"/>
    <w:tmpl w:val="ED3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F66E12"/>
    <w:multiLevelType w:val="hybridMultilevel"/>
    <w:tmpl w:val="D97886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4DB53AD"/>
    <w:multiLevelType w:val="hybridMultilevel"/>
    <w:tmpl w:val="C5248F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7C2E4D3B"/>
    <w:multiLevelType w:val="hybridMultilevel"/>
    <w:tmpl w:val="AE543FF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7F495DC1"/>
    <w:multiLevelType w:val="hybridMultilevel"/>
    <w:tmpl w:val="0F2C768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C7422B"/>
    <w:multiLevelType w:val="hybridMultilevel"/>
    <w:tmpl w:val="74D815B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3"/>
  </w:num>
  <w:num w:numId="2">
    <w:abstractNumId w:val="5"/>
  </w:num>
  <w:num w:numId="3">
    <w:abstractNumId w:val="4"/>
  </w:num>
  <w:num w:numId="4">
    <w:abstractNumId w:val="0"/>
  </w:num>
  <w:num w:numId="5">
    <w:abstractNumId w:val="50"/>
  </w:num>
  <w:num w:numId="6">
    <w:abstractNumId w:val="55"/>
  </w:num>
  <w:num w:numId="7">
    <w:abstractNumId w:val="17"/>
  </w:num>
  <w:num w:numId="8">
    <w:abstractNumId w:val="24"/>
  </w:num>
  <w:num w:numId="9">
    <w:abstractNumId w:val="44"/>
  </w:num>
  <w:num w:numId="10">
    <w:abstractNumId w:val="38"/>
  </w:num>
  <w:num w:numId="11">
    <w:abstractNumId w:val="51"/>
  </w:num>
  <w:num w:numId="12">
    <w:abstractNumId w:val="26"/>
  </w:num>
  <w:num w:numId="13">
    <w:abstractNumId w:val="13"/>
  </w:num>
  <w:num w:numId="14">
    <w:abstractNumId w:val="23"/>
  </w:num>
  <w:num w:numId="15">
    <w:abstractNumId w:val="9"/>
  </w:num>
  <w:num w:numId="16">
    <w:abstractNumId w:val="3"/>
  </w:num>
  <w:num w:numId="17">
    <w:abstractNumId w:val="18"/>
  </w:num>
  <w:num w:numId="18">
    <w:abstractNumId w:val="10"/>
  </w:num>
  <w:num w:numId="19">
    <w:abstractNumId w:val="48"/>
  </w:num>
  <w:num w:numId="20">
    <w:abstractNumId w:val="11"/>
  </w:num>
  <w:num w:numId="21">
    <w:abstractNumId w:val="19"/>
  </w:num>
  <w:num w:numId="22">
    <w:abstractNumId w:val="35"/>
  </w:num>
  <w:num w:numId="23">
    <w:abstractNumId w:val="52"/>
  </w:num>
  <w:num w:numId="24">
    <w:abstractNumId w:val="40"/>
  </w:num>
  <w:num w:numId="25">
    <w:abstractNumId w:val="33"/>
  </w:num>
  <w:num w:numId="26">
    <w:abstractNumId w:val="37"/>
  </w:num>
  <w:num w:numId="27">
    <w:abstractNumId w:val="47"/>
  </w:num>
  <w:num w:numId="28">
    <w:abstractNumId w:val="1"/>
  </w:num>
  <w:num w:numId="29">
    <w:abstractNumId w:val="21"/>
  </w:num>
  <w:num w:numId="30">
    <w:abstractNumId w:val="25"/>
  </w:num>
  <w:num w:numId="31">
    <w:abstractNumId w:val="54"/>
  </w:num>
  <w:num w:numId="32">
    <w:abstractNumId w:val="49"/>
  </w:num>
  <w:num w:numId="33">
    <w:abstractNumId w:val="56"/>
  </w:num>
  <w:num w:numId="34">
    <w:abstractNumId w:val="53"/>
  </w:num>
  <w:num w:numId="35">
    <w:abstractNumId w:val="22"/>
  </w:num>
  <w:num w:numId="36">
    <w:abstractNumId w:val="8"/>
  </w:num>
  <w:num w:numId="37">
    <w:abstractNumId w:val="34"/>
  </w:num>
  <w:num w:numId="38">
    <w:abstractNumId w:val="28"/>
  </w:num>
  <w:num w:numId="39">
    <w:abstractNumId w:val="15"/>
  </w:num>
  <w:num w:numId="40">
    <w:abstractNumId w:val="20"/>
  </w:num>
  <w:num w:numId="41">
    <w:abstractNumId w:val="39"/>
  </w:num>
  <w:num w:numId="42">
    <w:abstractNumId w:val="14"/>
  </w:num>
  <w:num w:numId="43">
    <w:abstractNumId w:val="32"/>
  </w:num>
  <w:num w:numId="44">
    <w:abstractNumId w:val="6"/>
  </w:num>
  <w:num w:numId="45">
    <w:abstractNumId w:val="42"/>
  </w:num>
  <w:num w:numId="46">
    <w:abstractNumId w:val="27"/>
  </w:num>
  <w:num w:numId="47">
    <w:abstractNumId w:val="12"/>
  </w:num>
  <w:num w:numId="48">
    <w:abstractNumId w:val="41"/>
  </w:num>
  <w:num w:numId="49">
    <w:abstractNumId w:val="46"/>
  </w:num>
  <w:num w:numId="50">
    <w:abstractNumId w:val="36"/>
  </w:num>
  <w:num w:numId="51">
    <w:abstractNumId w:val="7"/>
  </w:num>
  <w:num w:numId="52">
    <w:abstractNumId w:val="16"/>
  </w:num>
  <w:num w:numId="53">
    <w:abstractNumId w:val="31"/>
  </w:num>
  <w:num w:numId="54">
    <w:abstractNumId w:val="29"/>
  </w:num>
  <w:num w:numId="55">
    <w:abstractNumId w:val="45"/>
  </w:num>
  <w:num w:numId="56">
    <w:abstractNumId w:val="2"/>
  </w:num>
  <w:num w:numId="57">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27"/>
    <w:rsid w:val="00027BC9"/>
    <w:rsid w:val="001021D7"/>
    <w:rsid w:val="001769E5"/>
    <w:rsid w:val="001D1628"/>
    <w:rsid w:val="00224FAA"/>
    <w:rsid w:val="002B0583"/>
    <w:rsid w:val="002E76D1"/>
    <w:rsid w:val="00334D07"/>
    <w:rsid w:val="003640B7"/>
    <w:rsid w:val="00367DB6"/>
    <w:rsid w:val="003805D0"/>
    <w:rsid w:val="003C3199"/>
    <w:rsid w:val="00401301"/>
    <w:rsid w:val="0058605D"/>
    <w:rsid w:val="0069375F"/>
    <w:rsid w:val="006B5920"/>
    <w:rsid w:val="0076128C"/>
    <w:rsid w:val="00784E12"/>
    <w:rsid w:val="008239D0"/>
    <w:rsid w:val="008430FC"/>
    <w:rsid w:val="00877107"/>
    <w:rsid w:val="009331D3"/>
    <w:rsid w:val="009876DF"/>
    <w:rsid w:val="009B4A8B"/>
    <w:rsid w:val="00A23236"/>
    <w:rsid w:val="00A33014"/>
    <w:rsid w:val="00A537BF"/>
    <w:rsid w:val="00A740E3"/>
    <w:rsid w:val="00AA1EA5"/>
    <w:rsid w:val="00AC63D6"/>
    <w:rsid w:val="00B030CD"/>
    <w:rsid w:val="00B84695"/>
    <w:rsid w:val="00B90D35"/>
    <w:rsid w:val="00B97FCF"/>
    <w:rsid w:val="00BE3A1B"/>
    <w:rsid w:val="00BE4575"/>
    <w:rsid w:val="00CB6FB1"/>
    <w:rsid w:val="00D117C4"/>
    <w:rsid w:val="00D91467"/>
    <w:rsid w:val="00DB5114"/>
    <w:rsid w:val="00DE03CD"/>
    <w:rsid w:val="00DE28DC"/>
    <w:rsid w:val="00DF64CF"/>
    <w:rsid w:val="00E01C4D"/>
    <w:rsid w:val="00E26275"/>
    <w:rsid w:val="00EB32EC"/>
    <w:rsid w:val="00EB3D0A"/>
    <w:rsid w:val="00EB68C9"/>
    <w:rsid w:val="00EF25C8"/>
    <w:rsid w:val="00F40216"/>
    <w:rsid w:val="00F70AC6"/>
    <w:rsid w:val="00FA3727"/>
    <w:rsid w:val="00FD5051"/>
    <w:rsid w:val="00FE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3B1004A-320C-437C-A0A6-DC0E1F8A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247FD4"/>
    <w:pPr>
      <w:keepNext/>
      <w:widowControl w:val="0"/>
      <w:tabs>
        <w:tab w:val="left" w:pos="90"/>
      </w:tabs>
      <w:outlineLvl w:val="0"/>
    </w:pPr>
    <w:rPr>
      <w:rFonts w:ascii="Arial" w:hAnsi="Arial"/>
      <w:b/>
      <w:color w:val="000000"/>
      <w:sz w:val="32"/>
    </w:rPr>
  </w:style>
  <w:style w:type="paragraph" w:styleId="Heading2">
    <w:name w:val="heading 2"/>
    <w:basedOn w:val="Normal"/>
    <w:next w:val="Normal"/>
    <w:qFormat/>
    <w:rsid w:val="00247FD4"/>
    <w:pPr>
      <w:keepNext/>
      <w:widowControl w:val="0"/>
      <w:tabs>
        <w:tab w:val="left" w:pos="90"/>
      </w:tabs>
      <w:spacing w:before="79"/>
      <w:outlineLvl w:val="1"/>
    </w:pPr>
    <w:rPr>
      <w:rFonts w:ascii="MS Sans Serif" w:hAnsi="MS Sans Serif"/>
      <w:b/>
      <w:sz w:val="28"/>
    </w:rPr>
  </w:style>
  <w:style w:type="paragraph" w:styleId="Heading3">
    <w:name w:val="heading 3"/>
    <w:basedOn w:val="Normal"/>
    <w:next w:val="Normal"/>
    <w:qFormat/>
    <w:rsid w:val="00247FD4"/>
    <w:pPr>
      <w:keepNext/>
      <w:widowControl w:val="0"/>
      <w:tabs>
        <w:tab w:val="left" w:pos="90"/>
      </w:tabs>
      <w:outlineLvl w:val="2"/>
    </w:pPr>
    <w:rPr>
      <w:rFonts w:ascii="Arial" w:hAnsi="Arial"/>
      <w:b/>
      <w:color w:val="000000"/>
    </w:rPr>
  </w:style>
  <w:style w:type="paragraph" w:styleId="Heading4">
    <w:name w:val="heading 4"/>
    <w:basedOn w:val="Normal"/>
    <w:next w:val="Normal"/>
    <w:qFormat/>
    <w:rsid w:val="00F25386"/>
    <w:pPr>
      <w:keepNext/>
      <w:spacing w:before="240" w:after="60"/>
      <w:outlineLvl w:val="3"/>
    </w:pPr>
    <w:rPr>
      <w:rFonts w:ascii="Arial" w:hAnsi="Arial"/>
      <w:b/>
      <w:bCs/>
      <w:sz w:val="20"/>
      <w:szCs w:val="24"/>
    </w:rPr>
  </w:style>
  <w:style w:type="paragraph" w:styleId="Heading7">
    <w:name w:val="heading 7"/>
    <w:basedOn w:val="Normal"/>
    <w:next w:val="Normal"/>
    <w:qFormat/>
    <w:rsid w:val="00784044"/>
    <w:pPr>
      <w:spacing w:before="240" w:after="60"/>
      <w:outlineLvl w:val="6"/>
    </w:pPr>
    <w:rPr>
      <w:szCs w:val="24"/>
    </w:rPr>
  </w:style>
  <w:style w:type="paragraph" w:styleId="Heading8">
    <w:name w:val="heading 8"/>
    <w:basedOn w:val="Normal"/>
    <w:next w:val="Normal"/>
    <w:qFormat/>
    <w:rsid w:val="00716BEC"/>
    <w:pPr>
      <w:spacing w:before="240" w:after="60"/>
      <w:outlineLvl w:val="7"/>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tabs>
        <w:tab w:val="left" w:pos="90"/>
      </w:tabs>
    </w:pPr>
    <w:rPr>
      <w:rFonts w:ascii="Arial" w:hAnsi="Arial"/>
      <w:b/>
      <w:color w:val="000000"/>
      <w:sz w:val="16"/>
    </w:rPr>
  </w:style>
  <w:style w:type="table" w:styleId="TableGrid">
    <w:name w:val="Table Grid"/>
    <w:basedOn w:val="TableNormal"/>
    <w:rsid w:val="009D71CF"/>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42FEA"/>
    <w:pPr>
      <w:tabs>
        <w:tab w:val="center" w:pos="4320"/>
        <w:tab w:val="right" w:pos="8640"/>
      </w:tabs>
    </w:pPr>
  </w:style>
  <w:style w:type="paragraph" w:styleId="Footer">
    <w:name w:val="footer"/>
    <w:basedOn w:val="Normal"/>
    <w:semiHidden/>
    <w:rsid w:val="00A42FEA"/>
    <w:pPr>
      <w:tabs>
        <w:tab w:val="center" w:pos="4320"/>
        <w:tab w:val="right" w:pos="8640"/>
      </w:tabs>
    </w:pPr>
  </w:style>
  <w:style w:type="character" w:styleId="PageNumber">
    <w:name w:val="page number"/>
    <w:basedOn w:val="DefaultParagraphFont"/>
    <w:rsid w:val="00A42FEA"/>
  </w:style>
  <w:style w:type="paragraph" w:customStyle="1" w:styleId="BodyCopy">
    <w:name w:val="Body Copy"/>
    <w:basedOn w:val="Normal"/>
    <w:rsid w:val="00A42FEA"/>
  </w:style>
  <w:style w:type="paragraph" w:customStyle="1" w:styleId="HEAD1">
    <w:name w:val="HEAD 1"/>
    <w:basedOn w:val="Heading1"/>
    <w:rsid w:val="00A42FEA"/>
    <w:pPr>
      <w:spacing w:after="20"/>
    </w:pPr>
  </w:style>
  <w:style w:type="paragraph" w:customStyle="1" w:styleId="bracketinfo">
    <w:name w:val="bracket info"/>
    <w:basedOn w:val="BodyCopy"/>
    <w:rsid w:val="00A42FEA"/>
    <w:rPr>
      <w:b/>
      <w:i/>
    </w:rPr>
  </w:style>
  <w:style w:type="paragraph" w:customStyle="1" w:styleId="TableHeads">
    <w:name w:val="Table Heads"/>
    <w:basedOn w:val="BodyCopy"/>
    <w:rsid w:val="00567F52"/>
    <w:pPr>
      <w:jc w:val="center"/>
    </w:pPr>
    <w:rPr>
      <w:rFonts w:ascii="Arial" w:eastAsia="Times" w:hAnsi="Arial"/>
      <w:b/>
      <w:sz w:val="22"/>
    </w:rPr>
  </w:style>
  <w:style w:type="paragraph" w:customStyle="1" w:styleId="HEAD2">
    <w:name w:val="HEAD 2"/>
    <w:basedOn w:val="BodyCopy"/>
    <w:rsid w:val="00A42FEA"/>
    <w:pPr>
      <w:spacing w:before="40"/>
    </w:pPr>
    <w:rPr>
      <w:rFonts w:ascii="Arial" w:hAnsi="Arial"/>
      <w:b/>
      <w:sz w:val="28"/>
    </w:rPr>
  </w:style>
  <w:style w:type="paragraph" w:customStyle="1" w:styleId="Bullettext">
    <w:name w:val="Bullet text"/>
    <w:basedOn w:val="BodyText"/>
    <w:rsid w:val="00567F52"/>
    <w:pPr>
      <w:numPr>
        <w:numId w:val="1"/>
      </w:numPr>
      <w:overflowPunct/>
      <w:autoSpaceDE/>
      <w:autoSpaceDN/>
      <w:adjustRightInd/>
      <w:spacing w:after="80"/>
      <w:textAlignment w:val="auto"/>
    </w:pPr>
  </w:style>
  <w:style w:type="paragraph" w:styleId="BodyText">
    <w:name w:val="Body Text"/>
    <w:basedOn w:val="Normal"/>
    <w:rsid w:val="00A42FEA"/>
    <w:pPr>
      <w:spacing w:after="120"/>
    </w:pPr>
  </w:style>
  <w:style w:type="paragraph" w:styleId="TOC1">
    <w:name w:val="toc 1"/>
    <w:basedOn w:val="Normal"/>
    <w:next w:val="Normal"/>
    <w:autoRedefine/>
    <w:uiPriority w:val="39"/>
    <w:rsid w:val="00B3768B"/>
    <w:pPr>
      <w:tabs>
        <w:tab w:val="right" w:leader="dot" w:pos="9350"/>
      </w:tabs>
      <w:jc w:val="both"/>
    </w:pPr>
  </w:style>
  <w:style w:type="paragraph" w:customStyle="1" w:styleId="HEAD3">
    <w:name w:val="HEAD 3"/>
    <w:basedOn w:val="HEAD2"/>
    <w:rsid w:val="00A42FEA"/>
    <w:rPr>
      <w:sz w:val="24"/>
    </w:rPr>
  </w:style>
  <w:style w:type="paragraph" w:styleId="TOC2">
    <w:name w:val="toc 2"/>
    <w:basedOn w:val="TOC1"/>
    <w:next w:val="Normal"/>
    <w:autoRedefine/>
    <w:uiPriority w:val="39"/>
    <w:rsid w:val="00F81A41"/>
    <w:pPr>
      <w:spacing w:after="60"/>
      <w:ind w:left="245"/>
    </w:pPr>
  </w:style>
  <w:style w:type="paragraph" w:styleId="TOC3">
    <w:name w:val="toc 3"/>
    <w:basedOn w:val="Normal"/>
    <w:next w:val="Normal"/>
    <w:autoRedefine/>
    <w:semiHidden/>
    <w:rsid w:val="00301272"/>
    <w:pPr>
      <w:tabs>
        <w:tab w:val="right" w:leader="dot" w:pos="9350"/>
      </w:tabs>
      <w:ind w:left="475"/>
    </w:pPr>
    <w:rPr>
      <w:i/>
    </w:rPr>
  </w:style>
  <w:style w:type="paragraph" w:styleId="TOC4">
    <w:name w:val="toc 4"/>
    <w:basedOn w:val="Normal"/>
    <w:next w:val="Normal"/>
    <w:autoRedefine/>
    <w:semiHidden/>
    <w:rsid w:val="00BF017C"/>
    <w:pPr>
      <w:ind w:left="720"/>
    </w:pPr>
  </w:style>
  <w:style w:type="paragraph" w:styleId="TOC5">
    <w:name w:val="toc 5"/>
    <w:basedOn w:val="Normal"/>
    <w:next w:val="Normal"/>
    <w:autoRedefine/>
    <w:semiHidden/>
    <w:rsid w:val="00BF017C"/>
    <w:pPr>
      <w:ind w:left="960"/>
    </w:pPr>
  </w:style>
  <w:style w:type="paragraph" w:styleId="TOC6">
    <w:name w:val="toc 6"/>
    <w:basedOn w:val="Normal"/>
    <w:next w:val="Normal"/>
    <w:autoRedefine/>
    <w:semiHidden/>
    <w:rsid w:val="00BF017C"/>
    <w:pPr>
      <w:ind w:left="1200"/>
    </w:pPr>
  </w:style>
  <w:style w:type="paragraph" w:styleId="TOC7">
    <w:name w:val="toc 7"/>
    <w:basedOn w:val="Normal"/>
    <w:next w:val="Normal"/>
    <w:autoRedefine/>
    <w:semiHidden/>
    <w:rsid w:val="00BF017C"/>
    <w:pPr>
      <w:ind w:left="1440"/>
    </w:pPr>
  </w:style>
  <w:style w:type="paragraph" w:styleId="TOC8">
    <w:name w:val="toc 8"/>
    <w:basedOn w:val="Normal"/>
    <w:next w:val="Normal"/>
    <w:autoRedefine/>
    <w:semiHidden/>
    <w:rsid w:val="00BF017C"/>
    <w:pPr>
      <w:ind w:left="1680"/>
    </w:pPr>
  </w:style>
  <w:style w:type="paragraph" w:styleId="TOC9">
    <w:name w:val="toc 9"/>
    <w:basedOn w:val="Normal"/>
    <w:next w:val="Normal"/>
    <w:autoRedefine/>
    <w:semiHidden/>
    <w:rsid w:val="00BF017C"/>
    <w:pPr>
      <w:ind w:left="1920"/>
    </w:pPr>
  </w:style>
  <w:style w:type="paragraph" w:styleId="NormalWeb">
    <w:name w:val="Normal (Web)"/>
    <w:basedOn w:val="Normal"/>
    <w:rsid w:val="008A58F8"/>
    <w:pPr>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8A58F8"/>
    <w:rPr>
      <w:b/>
      <w:bCs/>
    </w:rPr>
  </w:style>
  <w:style w:type="paragraph" w:customStyle="1" w:styleId="numberedtext">
    <w:name w:val="numbered text"/>
    <w:basedOn w:val="Normal"/>
    <w:rsid w:val="003A7B9E"/>
    <w:pPr>
      <w:tabs>
        <w:tab w:val="left" w:pos="360"/>
      </w:tabs>
      <w:spacing w:after="100"/>
      <w:ind w:left="360" w:hanging="360"/>
    </w:pPr>
  </w:style>
  <w:style w:type="paragraph" w:customStyle="1" w:styleId="5ptspace">
    <w:name w:val="5 pt space"/>
    <w:basedOn w:val="Normal"/>
    <w:rsid w:val="003A7B9E"/>
    <w:pPr>
      <w:spacing w:after="100"/>
    </w:pPr>
    <w:rPr>
      <w:szCs w:val="22"/>
    </w:rPr>
  </w:style>
  <w:style w:type="paragraph" w:styleId="BalloonText">
    <w:name w:val="Balloon Text"/>
    <w:basedOn w:val="Normal"/>
    <w:semiHidden/>
    <w:rsid w:val="00567F52"/>
    <w:pPr>
      <w:overflowPunct/>
      <w:autoSpaceDE/>
      <w:autoSpaceDN/>
      <w:adjustRightInd/>
      <w:textAlignment w:val="auto"/>
    </w:pPr>
    <w:rPr>
      <w:rFonts w:ascii="Tahoma" w:hAnsi="Tahoma" w:cs="Tahoma"/>
      <w:sz w:val="16"/>
      <w:szCs w:val="16"/>
    </w:rPr>
  </w:style>
  <w:style w:type="paragraph" w:customStyle="1" w:styleId="tabletext">
    <w:name w:val="table text"/>
    <w:basedOn w:val="TableHeads"/>
    <w:rsid w:val="00567F52"/>
    <w:pPr>
      <w:jc w:val="left"/>
    </w:pPr>
    <w:rPr>
      <w:b w:val="0"/>
      <w:sz w:val="18"/>
    </w:rPr>
  </w:style>
  <w:style w:type="character" w:styleId="Hyperlink">
    <w:name w:val="Hyperlink"/>
    <w:rsid w:val="00716BEC"/>
    <w:rPr>
      <w:color w:val="0000FF"/>
      <w:u w:val="single"/>
    </w:rPr>
  </w:style>
  <w:style w:type="paragraph" w:customStyle="1" w:styleId="Tables">
    <w:name w:val="Tables"/>
    <w:basedOn w:val="BodyCopy"/>
    <w:rsid w:val="00092C85"/>
    <w:rPr>
      <w:b/>
    </w:rPr>
  </w:style>
  <w:style w:type="character" w:customStyle="1" w:styleId="blueten1">
    <w:name w:val="blueten1"/>
    <w:rsid w:val="00716BEC"/>
    <w:rPr>
      <w:rFonts w:ascii="Verdana" w:hAnsi="Verdana" w:hint="default"/>
      <w:color w:val="003399"/>
      <w:sz w:val="19"/>
      <w:szCs w:val="19"/>
    </w:rPr>
  </w:style>
  <w:style w:type="character" w:customStyle="1" w:styleId="CharChar">
    <w:name w:val="Char Char"/>
    <w:rsid w:val="00716BEC"/>
    <w:rPr>
      <w:rFonts w:ascii="Arial" w:hAnsi="Arial" w:cs="Arial"/>
      <w:b/>
      <w:bCs/>
      <w:sz w:val="26"/>
      <w:szCs w:val="26"/>
      <w:lang w:val="en-US" w:eastAsia="en-US" w:bidi="ar-SA"/>
    </w:rPr>
  </w:style>
  <w:style w:type="character" w:customStyle="1" w:styleId="CharChar1">
    <w:name w:val="Char Char1"/>
    <w:rsid w:val="00716BEC"/>
    <w:rPr>
      <w:rFonts w:ascii="Arial" w:hAnsi="Arial" w:cs="Arial"/>
      <w:b/>
      <w:bCs/>
      <w:i/>
      <w:iCs/>
      <w:sz w:val="28"/>
      <w:szCs w:val="28"/>
      <w:lang w:val="en-US" w:eastAsia="en-US" w:bidi="ar-SA"/>
    </w:rPr>
  </w:style>
  <w:style w:type="paragraph" w:customStyle="1" w:styleId="text">
    <w:name w:val="text"/>
    <w:basedOn w:val="Normal"/>
    <w:rsid w:val="00A31F1C"/>
    <w:pPr>
      <w:overflowPunct/>
      <w:autoSpaceDE/>
      <w:autoSpaceDN/>
      <w:adjustRightInd/>
      <w:spacing w:before="100" w:beforeAutospacing="1" w:after="100" w:afterAutospacing="1"/>
      <w:textAlignment w:val="auto"/>
    </w:pPr>
    <w:rPr>
      <w:rFonts w:ascii="Verdana" w:hAnsi="Verdana"/>
      <w:color w:val="000000"/>
      <w:sz w:val="18"/>
      <w:szCs w:val="18"/>
    </w:rPr>
  </w:style>
  <w:style w:type="paragraph" w:customStyle="1" w:styleId="HEAD2a">
    <w:name w:val="HEAD 2a"/>
    <w:basedOn w:val="BodyCopy"/>
    <w:rsid w:val="00B95A94"/>
    <w:pPr>
      <w:spacing w:before="40"/>
    </w:pPr>
    <w:rPr>
      <w:rFonts w:ascii="Arial" w:hAnsi="Arial"/>
      <w:b/>
      <w:i/>
      <w:sz w:val="28"/>
    </w:rPr>
  </w:style>
  <w:style w:type="paragraph" w:customStyle="1" w:styleId="Default">
    <w:name w:val="Default"/>
    <w:rsid w:val="00A23236"/>
    <w:pPr>
      <w:autoSpaceDE w:val="0"/>
      <w:autoSpaceDN w:val="0"/>
      <w:adjustRightInd w:val="0"/>
    </w:pPr>
    <w:rPr>
      <w:color w:val="000000"/>
      <w:sz w:val="24"/>
      <w:szCs w:val="24"/>
    </w:rPr>
  </w:style>
  <w:style w:type="paragraph" w:styleId="ListParagraph">
    <w:name w:val="List Paragraph"/>
    <w:basedOn w:val="Normal"/>
    <w:uiPriority w:val="34"/>
    <w:qFormat/>
    <w:rsid w:val="003805D0"/>
    <w:pPr>
      <w:ind w:left="720"/>
      <w:contextualSpacing/>
    </w:pPr>
  </w:style>
  <w:style w:type="paragraph" w:styleId="Title">
    <w:name w:val="Title"/>
    <w:basedOn w:val="Normal"/>
    <w:next w:val="Normal"/>
    <w:link w:val="TitleChar"/>
    <w:uiPriority w:val="10"/>
    <w:qFormat/>
    <w:rsid w:val="00B90D3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D3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Spill Prevention, Control, and Countermeasure Plan</vt:lpstr>
    </vt:vector>
  </TitlesOfParts>
  <Company>BLR</Company>
  <LinksUpToDate>false</LinksUpToDate>
  <CharactersWithSpaces>12243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Spill Prevention, Control, and Countermeasure Plan</dc:title>
  <dc:subject/>
  <dc:creator>BLR</dc:creator>
  <cp:keywords/>
  <cp:lastModifiedBy>Ametewee, Selorm</cp:lastModifiedBy>
  <cp:revision>2</cp:revision>
  <cp:lastPrinted>2007-06-26T14:08:00Z</cp:lastPrinted>
  <dcterms:created xsi:type="dcterms:W3CDTF">2019-02-14T00:40:00Z</dcterms:created>
  <dcterms:modified xsi:type="dcterms:W3CDTF">2019-02-14T00:40:00Z</dcterms:modified>
</cp:coreProperties>
</file>